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1302AC" w:rsidRP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FC4FAC">
        <w:rPr>
          <w:rFonts w:ascii="Times New Roman" w:hAnsi="Times New Roman" w:cs="Times New Roman"/>
          <w:sz w:val="48"/>
          <w:szCs w:val="48"/>
        </w:rPr>
        <w:t>ПУБЛИЧНЫЙ ДОКЛАД</w:t>
      </w:r>
    </w:p>
    <w:p w:rsidR="00FC4FAC" w:rsidRPr="00FC4FAC" w:rsidRDefault="00FC4FAC" w:rsidP="00926DEE">
      <w:pPr>
        <w:tabs>
          <w:tab w:val="left" w:pos="5325"/>
        </w:tabs>
        <w:spacing w:line="240" w:lineRule="auto"/>
        <w:contextualSpacing/>
        <w:rPr>
          <w:rFonts w:ascii="Times New Roman" w:hAnsi="Times New Roman" w:cs="Times New Roman"/>
          <w:sz w:val="48"/>
          <w:szCs w:val="48"/>
        </w:rPr>
      </w:pPr>
      <w:r w:rsidRPr="00FC4FAC">
        <w:rPr>
          <w:rFonts w:ascii="Times New Roman" w:hAnsi="Times New Roman" w:cs="Times New Roman"/>
          <w:sz w:val="48"/>
          <w:szCs w:val="48"/>
        </w:rPr>
        <w:tab/>
      </w:r>
    </w:p>
    <w:p w:rsidR="00FC4FAC" w:rsidRP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Временно исполняющей обязанности директора</w:t>
      </w: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C4FAC" w:rsidRP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FAC">
        <w:rPr>
          <w:rFonts w:ascii="Times New Roman" w:hAnsi="Times New Roman" w:cs="Times New Roman"/>
          <w:b/>
          <w:sz w:val="36"/>
          <w:szCs w:val="36"/>
        </w:rPr>
        <w:t xml:space="preserve">Муниципального автономного учреждения </w:t>
      </w:r>
    </w:p>
    <w:p w:rsidR="00FC4FAC" w:rsidRP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FAC">
        <w:rPr>
          <w:rFonts w:ascii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C4FAC">
        <w:rPr>
          <w:rFonts w:ascii="Times New Roman" w:hAnsi="Times New Roman" w:cs="Times New Roman"/>
          <w:b/>
          <w:sz w:val="36"/>
          <w:szCs w:val="36"/>
        </w:rPr>
        <w:t>Центр  по</w:t>
      </w:r>
      <w:proofErr w:type="gramEnd"/>
      <w:r w:rsidRPr="00FC4FAC">
        <w:rPr>
          <w:rFonts w:ascii="Times New Roman" w:hAnsi="Times New Roman" w:cs="Times New Roman"/>
          <w:b/>
          <w:sz w:val="36"/>
          <w:szCs w:val="36"/>
        </w:rPr>
        <w:t xml:space="preserve"> работе с одарёнными детьми </w:t>
      </w:r>
    </w:p>
    <w:p w:rsidR="00FC4FAC" w:rsidRP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FAC">
        <w:rPr>
          <w:rFonts w:ascii="Times New Roman" w:hAnsi="Times New Roman" w:cs="Times New Roman"/>
          <w:b/>
          <w:sz w:val="36"/>
          <w:szCs w:val="36"/>
        </w:rPr>
        <w:t>и талантливой молодёжью</w:t>
      </w: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FAC">
        <w:rPr>
          <w:rFonts w:ascii="Times New Roman" w:hAnsi="Times New Roman" w:cs="Times New Roman"/>
          <w:b/>
          <w:sz w:val="36"/>
          <w:szCs w:val="36"/>
        </w:rPr>
        <w:t>«ВЕГА» Дятьковского района</w:t>
      </w: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FAC" w:rsidRP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FAC" w:rsidRP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4FAC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0DD40E0A" wp14:editId="1B2B53C0">
            <wp:extent cx="2390775" cy="2390775"/>
            <wp:effectExtent l="0" t="0" r="9525" b="9525"/>
            <wp:docPr id="1" name="Рисунок 1" descr="C:\Users\User\Desktop\логотип_Монтажная облас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_Монтажная область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C4FAC">
        <w:rPr>
          <w:rFonts w:ascii="Times New Roman" w:hAnsi="Times New Roman" w:cs="Times New Roman"/>
          <w:sz w:val="40"/>
          <w:szCs w:val="40"/>
        </w:rPr>
        <w:t xml:space="preserve">за </w:t>
      </w:r>
      <w:r w:rsidR="000314C2">
        <w:rPr>
          <w:rFonts w:ascii="Times New Roman" w:hAnsi="Times New Roman" w:cs="Times New Roman"/>
          <w:sz w:val="40"/>
          <w:szCs w:val="40"/>
        </w:rPr>
        <w:t>2019</w:t>
      </w:r>
      <w:r w:rsidR="00954EBF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C4FAC" w:rsidRDefault="00FC4FAC" w:rsidP="00926DEE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C4FAC" w:rsidRPr="00407BD7" w:rsidRDefault="00DD20B5" w:rsidP="00926D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D7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об образовательной организации</w:t>
      </w:r>
    </w:p>
    <w:p w:rsidR="00DD20B5" w:rsidRPr="00407BD7" w:rsidRDefault="00DD20B5" w:rsidP="00926D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6755"/>
      </w:tblGrid>
      <w:tr w:rsidR="00FC4FAC" w:rsidRPr="00407BD7" w:rsidTr="00E91B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Центр по работе с одарёнными детьми и талантливой молодёжью «ВЕГА» Дятьковского района</w:t>
            </w:r>
          </w:p>
        </w:tc>
      </w:tr>
      <w:tr w:rsidR="00FC4FAC" w:rsidRPr="00407BD7" w:rsidTr="00E91B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Государственный статус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="001917A1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учреждения: автономное</w:t>
            </w:r>
          </w:p>
          <w:p w:rsidR="001917A1" w:rsidRPr="00407BD7" w:rsidRDefault="001917A1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Тип образовательной организации: учреждение дополнительного образования</w:t>
            </w:r>
          </w:p>
        </w:tc>
      </w:tr>
      <w:tr w:rsidR="00FC4FAC" w:rsidRPr="00407BD7" w:rsidTr="00E91B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242600, Брянская обл., г. Дятьково, ул. Ленина, д.176</w:t>
            </w:r>
          </w:p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FAC" w:rsidRPr="00407BD7" w:rsidTr="00E91B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Год основания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407BD7">
                <w:rPr>
                  <w:rFonts w:ascii="Times New Roman" w:hAnsi="Times New Roman" w:cs="Times New Roman"/>
                  <w:sz w:val="28"/>
                  <w:szCs w:val="28"/>
                </w:rPr>
                <w:t>1980 г</w:t>
              </w:r>
            </w:smartTag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4FAC" w:rsidRPr="00407BD7" w:rsidTr="00E91B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Учредители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1917A1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«Дятьковский район»</w:t>
            </w:r>
          </w:p>
        </w:tc>
      </w:tr>
      <w:tr w:rsidR="00FC4FAC" w:rsidRPr="00407BD7" w:rsidTr="00E91B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3202007903</w:t>
            </w:r>
          </w:p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324501001</w:t>
            </w:r>
          </w:p>
        </w:tc>
      </w:tr>
      <w:tr w:rsidR="00FC4FAC" w:rsidRPr="00407BD7" w:rsidTr="00E91B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4B" w:rsidRPr="00407BD7" w:rsidRDefault="001917A1" w:rsidP="00926DE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Врио директора – Мирза Елена </w:t>
            </w:r>
            <w:proofErr w:type="gramStart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="002B4438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DD3D9B" w:rsidRPr="00407BD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gramEnd"/>
            <w:r w:rsidR="00DD3D9B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– высшее; </w:t>
            </w:r>
            <w:r w:rsidR="002B4438" w:rsidRPr="00407BD7">
              <w:rPr>
                <w:rFonts w:ascii="Times New Roman" w:hAnsi="Times New Roman" w:cs="Times New Roman"/>
                <w:sz w:val="28"/>
                <w:szCs w:val="28"/>
              </w:rPr>
              <w:t>общий стаж –15</w:t>
            </w:r>
            <w:r w:rsidR="00DD3D9B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лет, педагогический  стаж – 13</w:t>
            </w:r>
            <w:r w:rsidR="00FC4FAC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DC2A4B" w:rsidRPr="00407BD7" w:rsidRDefault="00FC4FAC" w:rsidP="00926DE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DD3D9B" w:rsidRPr="00407B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ВР – Горохова Наталья Станиславовна. Образование – высшее; </w:t>
            </w:r>
            <w:proofErr w:type="spellStart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proofErr w:type="spellEnd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. кат</w:t>
            </w:r>
            <w:r w:rsidR="00DD3D9B" w:rsidRPr="00407BD7">
              <w:rPr>
                <w:rFonts w:ascii="Times New Roman" w:hAnsi="Times New Roman" w:cs="Times New Roman"/>
                <w:sz w:val="28"/>
                <w:szCs w:val="28"/>
              </w:rPr>
              <w:t>егория – высшая; общий стаж–22 года, педагогический стаж – 22 года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A4B" w:rsidRPr="00407BD7" w:rsidRDefault="00DC2A4B" w:rsidP="00926DE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Шарпан Алла Александровна – заместитель директора по УСР. Образование – среднее специальное. </w:t>
            </w:r>
            <w:proofErr w:type="spellStart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proofErr w:type="spellEnd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. категория – высшая. Общий стаж – 25 лет, педагогический стаж – 19 лет.</w:t>
            </w:r>
          </w:p>
          <w:p w:rsidR="00DC2A4B" w:rsidRPr="00407BD7" w:rsidRDefault="00DC2A4B" w:rsidP="00926DE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Шведова Надежда Алексеевна – заместитель директора по общим вопросам. Образование – высшее. </w:t>
            </w:r>
            <w:proofErr w:type="spellStart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proofErr w:type="spellEnd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. категория – высшая. Общий стаж – 45 лет.</w:t>
            </w:r>
          </w:p>
          <w:p w:rsidR="00DD3D9B" w:rsidRPr="00407BD7" w:rsidRDefault="00DD3D9B" w:rsidP="00926DE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Парцевская Алла Михайловна – заместитель директора по спортивно-массовой работе. Образование – высшее. </w:t>
            </w:r>
            <w:proofErr w:type="spellStart"/>
            <w:r w:rsidR="00DC2A4B" w:rsidRPr="00407BD7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proofErr w:type="spellEnd"/>
            <w:r w:rsidR="00DC2A4B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. категория – первая. 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Общий стаж –</w:t>
            </w:r>
            <w:r w:rsidR="00DC2A4B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7 лет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2A4B" w:rsidRPr="00407BD7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огический</w:t>
            </w:r>
            <w:r w:rsidR="00DC2A4B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стаж – 0.9 </w:t>
            </w:r>
            <w:proofErr w:type="spellStart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DC2A4B" w:rsidRPr="00407BD7" w:rsidRDefault="00DC2A4B" w:rsidP="00926DE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Желнова Елена Александровна – заместитель директора по безопасности. Образование – среднее специальное. </w:t>
            </w:r>
            <w:proofErr w:type="spellStart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proofErr w:type="spellEnd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. категория – высшая. Общий стаж –18</w:t>
            </w:r>
            <w:r w:rsidR="00B97907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A4B" w:rsidRPr="00407BD7" w:rsidRDefault="00DC2A4B" w:rsidP="00926DE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Осипова </w:t>
            </w:r>
            <w:r w:rsidR="00B97907" w:rsidRPr="00407BD7">
              <w:rPr>
                <w:rFonts w:ascii="Times New Roman" w:hAnsi="Times New Roman" w:cs="Times New Roman"/>
                <w:sz w:val="28"/>
                <w:szCs w:val="28"/>
              </w:rPr>
              <w:t>Светлана В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асильевна – заместитель директора по АХЧ. Образование – среднее специальное. Общий стаж –33 года.</w:t>
            </w:r>
          </w:p>
          <w:p w:rsidR="00FC4FAC" w:rsidRPr="00407BD7" w:rsidRDefault="00DC2A4B" w:rsidP="00926DE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Дроздов Владимир Иванович – заведующий отделом. Образование – высшее. </w:t>
            </w:r>
            <w:proofErr w:type="spellStart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proofErr w:type="spellEnd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. категория 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первая. Общий стаж –45 лет, педагогический стаж – 34 </w:t>
            </w:r>
            <w:proofErr w:type="spellStart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</w:tr>
      <w:tr w:rsidR="00FC4FAC" w:rsidRPr="00407BD7" w:rsidTr="00E91B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Лицензия  (</w:t>
            </w:r>
            <w:proofErr w:type="gramEnd"/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дата выдачи, № ,кем выдана)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B97907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№ 4691 от 25 ноября 2019</w:t>
            </w:r>
            <w:r w:rsidR="00FC4FAC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г. Департаментом образования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="00FC4FAC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  <w:p w:rsidR="00FC4FAC" w:rsidRPr="00407BD7" w:rsidRDefault="00B97907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(приказ № 1704</w:t>
            </w:r>
            <w:r w:rsidR="00FC4FAC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C4FAC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ноября 2020</w:t>
            </w:r>
            <w:r w:rsidR="00FC4FAC" w:rsidRPr="00407BD7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FC4FAC" w:rsidRPr="00407BD7" w:rsidTr="00E91B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07" w:rsidRPr="00407BD7" w:rsidRDefault="00407BD7" w:rsidP="00926DEE">
            <w:pPr>
              <w:spacing w:line="240" w:lineRule="auto"/>
              <w:contextualSpacing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</w:instrTex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instrText>://вега32.рф/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sveden</w:instrTex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strukt</w:instrText>
            </w:r>
            <w:r w:rsidRPr="00407BD7">
              <w:rPr>
                <w:rFonts w:ascii="Times New Roman" w:hAnsi="Times New Roman" w:cs="Times New Roman"/>
                <w:sz w:val="28"/>
                <w:szCs w:val="28"/>
              </w:rPr>
              <w:instrText xml:space="preserve">/"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B97907" w:rsidRPr="00407BD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B97907" w:rsidRPr="00407B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://вега32.рф/</w:t>
            </w:r>
            <w:proofErr w:type="spellStart"/>
            <w:r w:rsidR="00B97907" w:rsidRPr="00407BD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sveden</w:t>
            </w:r>
            <w:proofErr w:type="spellEnd"/>
            <w:r w:rsidR="00B97907" w:rsidRPr="00407B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97907" w:rsidRPr="00407BD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strukt</w:t>
            </w:r>
            <w:proofErr w:type="spellEnd"/>
            <w:r w:rsidR="00B97907" w:rsidRPr="00407B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C4FAC" w:rsidRPr="00407BD7" w:rsidRDefault="00407BD7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FC4FAC" w:rsidRPr="00407B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tvorhestvo32@mail</w:t>
            </w:r>
            <w:r w:rsidR="00FC4FAC" w:rsidRPr="0040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4FAC" w:rsidRPr="00407B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C4FAC" w:rsidRPr="00407BD7" w:rsidTr="00E91B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FC4FAC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C" w:rsidRPr="00407BD7" w:rsidRDefault="00B97907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Директор: 3-79-61 (факс)</w:t>
            </w:r>
          </w:p>
          <w:p w:rsidR="00B97907" w:rsidRPr="00407BD7" w:rsidRDefault="00B97907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директора по АХЧ – 3-22-30</w:t>
            </w:r>
          </w:p>
          <w:p w:rsidR="00B97907" w:rsidRPr="00407BD7" w:rsidRDefault="00B97907" w:rsidP="00926D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D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УСР, заместитель директора по СМР, заместитель директора по безопасности, заместитель директора по общим вопросам – 3-29-37</w:t>
            </w:r>
          </w:p>
        </w:tc>
      </w:tr>
    </w:tbl>
    <w:p w:rsidR="00FC4FAC" w:rsidRPr="00407BD7" w:rsidRDefault="00FC4FAC" w:rsidP="00926D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4EBF" w:rsidRPr="00A324C3" w:rsidRDefault="00954EBF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В Публичном докладе МАУДО «ВЕГА» Дятьковского района представлена значимая и объективная информация о реальном состоянии дел, проблемах и достижениях обра</w:t>
      </w:r>
      <w:r w:rsidR="00407BD7" w:rsidRPr="00A324C3">
        <w:rPr>
          <w:rFonts w:ascii="Times New Roman" w:hAnsi="Times New Roman" w:cs="Times New Roman"/>
          <w:sz w:val="28"/>
          <w:szCs w:val="28"/>
        </w:rPr>
        <w:t xml:space="preserve">зовательного учреждения за 2019 </w:t>
      </w:r>
      <w:r w:rsidRPr="00A324C3">
        <w:rPr>
          <w:rFonts w:ascii="Times New Roman" w:hAnsi="Times New Roman" w:cs="Times New Roman"/>
          <w:sz w:val="28"/>
          <w:szCs w:val="28"/>
        </w:rPr>
        <w:t xml:space="preserve">год. Публичный </w:t>
      </w:r>
      <w:r w:rsidR="00EF787F" w:rsidRPr="00A324C3">
        <w:rPr>
          <w:rFonts w:ascii="Times New Roman" w:hAnsi="Times New Roman" w:cs="Times New Roman"/>
          <w:sz w:val="28"/>
          <w:szCs w:val="28"/>
        </w:rPr>
        <w:t>доклад</w:t>
      </w:r>
      <w:r w:rsidRPr="00A324C3">
        <w:rPr>
          <w:rFonts w:ascii="Times New Roman" w:hAnsi="Times New Roman" w:cs="Times New Roman"/>
          <w:sz w:val="28"/>
          <w:szCs w:val="28"/>
        </w:rPr>
        <w:t xml:space="preserve"> утвержден Педагогическим советом </w:t>
      </w:r>
      <w:r w:rsidR="00EF787F" w:rsidRPr="00A324C3">
        <w:rPr>
          <w:rFonts w:ascii="Times New Roman" w:hAnsi="Times New Roman" w:cs="Times New Roman"/>
          <w:sz w:val="28"/>
          <w:szCs w:val="28"/>
        </w:rPr>
        <w:t>Центра</w:t>
      </w:r>
      <w:r w:rsidRPr="00A324C3">
        <w:rPr>
          <w:rFonts w:ascii="Times New Roman" w:hAnsi="Times New Roman" w:cs="Times New Roman"/>
          <w:sz w:val="28"/>
          <w:szCs w:val="28"/>
        </w:rPr>
        <w:t xml:space="preserve"> и адресован родительской общественности, а также другим заинтересованным лицам. Публичный доклад составлен на основе мониторинговых исследований учреждения и анализа работы образовательной и воспитател</w:t>
      </w:r>
      <w:r w:rsidR="00EF787F" w:rsidRPr="00A324C3">
        <w:rPr>
          <w:rFonts w:ascii="Times New Roman" w:hAnsi="Times New Roman" w:cs="Times New Roman"/>
          <w:sz w:val="28"/>
          <w:szCs w:val="28"/>
        </w:rPr>
        <w:t>ьной системы з</w:t>
      </w:r>
      <w:r w:rsidR="009B6407" w:rsidRPr="00A324C3">
        <w:rPr>
          <w:rFonts w:ascii="Times New Roman" w:hAnsi="Times New Roman" w:cs="Times New Roman"/>
          <w:sz w:val="28"/>
          <w:szCs w:val="28"/>
        </w:rPr>
        <w:t>а отчё</w:t>
      </w:r>
      <w:r w:rsidR="00EF787F" w:rsidRPr="00A324C3">
        <w:rPr>
          <w:rFonts w:ascii="Times New Roman" w:hAnsi="Times New Roman" w:cs="Times New Roman"/>
          <w:sz w:val="28"/>
          <w:szCs w:val="28"/>
        </w:rPr>
        <w:t>тный период.</w:t>
      </w:r>
    </w:p>
    <w:p w:rsidR="00EF787F" w:rsidRPr="00A324C3" w:rsidRDefault="00EF787F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Центр по работе с одарёнными детьми и талантливой молодёжью «ВЕГА» Дятьковского района начало свою деятельность в 1980 году как Дом пионеров.</w:t>
      </w:r>
    </w:p>
    <w:p w:rsidR="00EF787F" w:rsidRPr="00A324C3" w:rsidRDefault="00EF787F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   Учреждение является некоммерческой организацией, создан</w:t>
      </w:r>
      <w:r w:rsidR="002300BE" w:rsidRPr="00A324C3">
        <w:rPr>
          <w:rFonts w:ascii="Times New Roman" w:hAnsi="Times New Roman" w:cs="Times New Roman"/>
          <w:sz w:val="28"/>
          <w:szCs w:val="28"/>
        </w:rPr>
        <w:t xml:space="preserve">ной муниципальным образованием </w:t>
      </w:r>
      <w:r w:rsidRPr="00A324C3">
        <w:rPr>
          <w:rFonts w:ascii="Times New Roman" w:hAnsi="Times New Roman" w:cs="Times New Roman"/>
          <w:sz w:val="28"/>
          <w:szCs w:val="28"/>
        </w:rPr>
        <w:t>«Дятьковский район» для выполнения работ, оказ</w:t>
      </w:r>
      <w:r w:rsidR="001A1840" w:rsidRPr="00A324C3">
        <w:rPr>
          <w:rFonts w:ascii="Times New Roman" w:hAnsi="Times New Roman" w:cs="Times New Roman"/>
          <w:sz w:val="28"/>
          <w:szCs w:val="28"/>
        </w:rPr>
        <w:t xml:space="preserve">ания услуг в целях </w:t>
      </w:r>
      <w:proofErr w:type="gramStart"/>
      <w:r w:rsidR="001A1840" w:rsidRPr="00A324C3">
        <w:rPr>
          <w:rFonts w:ascii="Times New Roman" w:hAnsi="Times New Roman" w:cs="Times New Roman"/>
          <w:sz w:val="28"/>
          <w:szCs w:val="28"/>
        </w:rPr>
        <w:t>обеспечения</w:t>
      </w:r>
      <w:r w:rsidR="00A324C3">
        <w:rPr>
          <w:rFonts w:ascii="Times New Roman" w:hAnsi="Times New Roman" w:cs="Times New Roman"/>
          <w:sz w:val="28"/>
          <w:szCs w:val="28"/>
        </w:rPr>
        <w:t xml:space="preserve"> </w:t>
      </w:r>
      <w:r w:rsidR="001A1840" w:rsidRPr="00A324C3">
        <w:rPr>
          <w:rFonts w:ascii="Times New Roman" w:hAnsi="Times New Roman" w:cs="Times New Roman"/>
          <w:sz w:val="28"/>
          <w:szCs w:val="28"/>
        </w:rPr>
        <w:t>р</w:t>
      </w:r>
      <w:r w:rsidRPr="00A324C3">
        <w:rPr>
          <w:rFonts w:ascii="Times New Roman" w:hAnsi="Times New Roman" w:cs="Times New Roman"/>
          <w:sz w:val="28"/>
          <w:szCs w:val="28"/>
        </w:rPr>
        <w:t>еализации</w:t>
      </w:r>
      <w:proofErr w:type="gramEnd"/>
      <w:r w:rsidRPr="00A324C3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полномочий органов местного самоуправления в сфере дополнительного образования детей.</w:t>
      </w:r>
    </w:p>
    <w:p w:rsidR="009B6407" w:rsidRPr="00A324C3" w:rsidRDefault="009B6407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Центр по работе с одарёнными детьми и талантливой молодёжью «ВЕГА» Дятьковского района, создано путём изменения типа существующего Муниципального бюджетного учреждения дополнительного образования «Центр детского творчества» Дятьковского района, в соответствии с Федеральным законом «Об автономных учреждениях» от 03.11.2006 г. № 174- ФЗ, и является правопреемником Муниципального бюджетного образовательного учреждения дополнительного образования детей Центр детского творчества Дятьковского района, утвержденного постановлением администрации Дятьковского района №1180 от 25.11.2011 г., зарегистрированного согласно свидетельству о государственной регистрации (перерегистрации) №049298 от 18 апреля 2012 года. </w:t>
      </w:r>
    </w:p>
    <w:p w:rsidR="00B375D1" w:rsidRPr="00A324C3" w:rsidRDefault="00B375D1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В состав МАУДО "ВЕГА" Дятьковского района входит структурное подразделение детско-юношеская спортивная школа. Наименование </w:t>
      </w:r>
      <w:r w:rsidRPr="00A324C3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подразделения: структурное подразделение Детско-юношеская спортивная школа. Руководителем структурного подразделения является директор учреждения. Местонахождение структурного подразделения: 242600, Брянская область, Дятьковский район, г. Дятьково, ул. Ленина, д.176</w:t>
      </w:r>
      <w:r w:rsidR="002300BE" w:rsidRPr="00A324C3">
        <w:rPr>
          <w:rFonts w:ascii="Times New Roman" w:hAnsi="Times New Roman" w:cs="Times New Roman"/>
          <w:sz w:val="28"/>
          <w:szCs w:val="28"/>
        </w:rPr>
        <w:t>.</w:t>
      </w:r>
    </w:p>
    <w:p w:rsidR="002300BE" w:rsidRPr="00A324C3" w:rsidRDefault="002300BE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Структурное подразделение Детско-юношеская спортивная школа МАУДО «ВЕГА» Дятьковского района создано в результате реорганизации в форме присоединения Муниципального бюджетного учреждения дополнительного образования Детско-юношеской спортивной школы Дятьковского района Брянской области к Муниципальному автономному учреждению дополнительного образования Цент по работе с одаренными детьми и талантливой молодежью «ВЕГА» Дятьковского района (Постановление администрации Дятьковского района от 14.08.2019г. № 825 «О реорганизации дополнительного образования Дятьковского района». В соответствии с внесением изменения в Устав Учреждения в пункты: </w:t>
      </w:r>
      <w:proofErr w:type="gramStart"/>
      <w:r w:rsidRPr="00A324C3">
        <w:rPr>
          <w:rFonts w:ascii="Times New Roman" w:hAnsi="Times New Roman" w:cs="Times New Roman"/>
          <w:sz w:val="28"/>
          <w:szCs w:val="28"/>
        </w:rPr>
        <w:t>1.1.,</w:t>
      </w:r>
      <w:proofErr w:type="gramEnd"/>
      <w:r w:rsidRPr="00A324C3">
        <w:rPr>
          <w:rFonts w:ascii="Times New Roman" w:hAnsi="Times New Roman" w:cs="Times New Roman"/>
          <w:sz w:val="28"/>
          <w:szCs w:val="28"/>
        </w:rPr>
        <w:t xml:space="preserve"> 1.23.1., 1.23.2., является структурных подразделением Детско-юношеская спортивная школа МАУДО «ВЕГА» Дятьковского района, с сохранением вида деятельности (физическая культура и спорт).</w:t>
      </w:r>
    </w:p>
    <w:p w:rsidR="00EF787F" w:rsidRPr="00A324C3" w:rsidRDefault="00EF787F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Права собственника имущества МАУДО «ВЕГА» Дятьковского района осуществляют органы местного самоуправления Дятьковского района в рамках их компетенции, установленной актами, определяющими статус этих органов. Функции и полномочия Учредителя выполняет администрация Дятьковского района (далее – Учредитель) в пределах своей компетенции.</w:t>
      </w:r>
    </w:p>
    <w:p w:rsidR="00EF787F" w:rsidRPr="00A324C3" w:rsidRDefault="00EF787F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   Официальное полное наименование Учреждения: Муниципальное автономное учреждение дополнительного образования Центр по работе с одарёнными детьми и талантливой молодёжью «ВЕГА» Дятьковского района.</w:t>
      </w:r>
    </w:p>
    <w:p w:rsidR="00EF787F" w:rsidRPr="00A324C3" w:rsidRDefault="00EF787F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   Официальное сокращенное наименование: МАУДО «ВЕГА» Дятьковского района</w:t>
      </w:r>
    </w:p>
    <w:p w:rsidR="00EF787F" w:rsidRPr="00A324C3" w:rsidRDefault="00EF787F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   Место нахождения учреждения (юридический, фактический адрес): Брянская область, г. Дятьково, ул. Ленина, д.176.                             </w:t>
      </w:r>
    </w:p>
    <w:p w:rsidR="00EF787F" w:rsidRPr="00A324C3" w:rsidRDefault="00EF787F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    МАУДО «ВЕГА» Дятьковского района осуществляет свою деятельность в соответствии с Конституцией Российской Федерации, Законом Российской Федерации «Об образовании», Типовым положением об образовательном учреждении дополнительного образования детей, действующим законодательством Российской Федерации, решениями органа, осуществляющего управление в сфере образования, Уставом образовательного учреждения. </w:t>
      </w:r>
    </w:p>
    <w:p w:rsidR="00EF787F" w:rsidRPr="00A324C3" w:rsidRDefault="00EF787F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    Устав МАУДО «ВЕГА» Дятьковского района составлен в соответствии с Законом РФ «Об образовании»</w:t>
      </w:r>
    </w:p>
    <w:p w:rsidR="00EF787F" w:rsidRPr="00A324C3" w:rsidRDefault="00EF787F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    Помещение МАУДО «ВЕГА» Дятьковского района находится в кирпичном здании типовой постройки, введённого в эксплуатацию в 1930 году. МАУДО «ВЕГА» Дятьковского района занимает три этажа здания. Форма владения помещения муниципальная (на основании договора безвозмездного пользования).</w:t>
      </w: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9B2" w:rsidRPr="00A324C3" w:rsidRDefault="00CE69B2" w:rsidP="00A324C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C3">
        <w:rPr>
          <w:rFonts w:ascii="Times New Roman" w:hAnsi="Times New Roman" w:cs="Times New Roman"/>
          <w:b/>
          <w:sz w:val="28"/>
          <w:szCs w:val="28"/>
        </w:rPr>
        <w:lastRenderedPageBreak/>
        <w:t>Основная цель и задачи учреждения</w:t>
      </w: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Учреждение создано для выполнения </w:t>
      </w:r>
      <w:r w:rsidRPr="00A324C3">
        <w:rPr>
          <w:rFonts w:ascii="Times New Roman" w:hAnsi="Times New Roman" w:cs="Times New Roman"/>
          <w:sz w:val="28"/>
          <w:szCs w:val="28"/>
        </w:rPr>
        <w:t xml:space="preserve">государственного заказа (работ, </w:t>
      </w:r>
      <w:r w:rsidRPr="00A324C3">
        <w:rPr>
          <w:rFonts w:ascii="Times New Roman" w:hAnsi="Times New Roman" w:cs="Times New Roman"/>
          <w:sz w:val="28"/>
          <w:szCs w:val="28"/>
        </w:rPr>
        <w:t xml:space="preserve">оказания услуг) в целях </w:t>
      </w:r>
      <w:proofErr w:type="gramStart"/>
      <w:r w:rsidRPr="00A324C3">
        <w:rPr>
          <w:rFonts w:ascii="Times New Roman" w:hAnsi="Times New Roman" w:cs="Times New Roman"/>
          <w:sz w:val="28"/>
          <w:szCs w:val="28"/>
        </w:rPr>
        <w:t>обеспеч</w:t>
      </w:r>
      <w:r w:rsidRPr="00A324C3">
        <w:rPr>
          <w:rFonts w:ascii="Times New Roman" w:hAnsi="Times New Roman" w:cs="Times New Roman"/>
          <w:sz w:val="28"/>
          <w:szCs w:val="28"/>
        </w:rPr>
        <w:t>ения реализации</w:t>
      </w:r>
      <w:proofErr w:type="gramEnd"/>
      <w:r w:rsidRPr="00A324C3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законами.</w:t>
      </w:r>
    </w:p>
    <w:p w:rsidR="00CA0EEF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Целями деятельности, для которы</w:t>
      </w:r>
      <w:r w:rsidR="00CA0EEF" w:rsidRPr="00A324C3">
        <w:rPr>
          <w:rFonts w:ascii="Times New Roman" w:hAnsi="Times New Roman" w:cs="Times New Roman"/>
          <w:sz w:val="28"/>
          <w:szCs w:val="28"/>
        </w:rPr>
        <w:t>х создано Учреждения, являются:</w:t>
      </w:r>
    </w:p>
    <w:p w:rsidR="00CA0EEF" w:rsidRPr="00A324C3" w:rsidRDefault="00CA0EEF" w:rsidP="00A324C3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О</w:t>
      </w:r>
      <w:r w:rsidR="00CE69B2" w:rsidRPr="00A324C3">
        <w:rPr>
          <w:rFonts w:ascii="Times New Roman" w:hAnsi="Times New Roman" w:cs="Times New Roman"/>
          <w:sz w:val="28"/>
          <w:szCs w:val="28"/>
        </w:rPr>
        <w:t>беспечение необходимых условий для личностного развития,</w:t>
      </w:r>
      <w:r w:rsidRPr="00A324C3">
        <w:rPr>
          <w:rFonts w:ascii="Times New Roman" w:hAnsi="Times New Roman" w:cs="Times New Roman"/>
          <w:sz w:val="28"/>
          <w:szCs w:val="28"/>
        </w:rPr>
        <w:t xml:space="preserve"> </w:t>
      </w:r>
      <w:r w:rsidR="00CE69B2" w:rsidRPr="00A324C3">
        <w:rPr>
          <w:rFonts w:ascii="Times New Roman" w:hAnsi="Times New Roman" w:cs="Times New Roman"/>
          <w:sz w:val="28"/>
          <w:szCs w:val="28"/>
        </w:rPr>
        <w:t>укрепления здоровья, профессионального самоопределения и творческого</w:t>
      </w:r>
      <w:r w:rsidRPr="00A324C3">
        <w:rPr>
          <w:rFonts w:ascii="Times New Roman" w:hAnsi="Times New Roman" w:cs="Times New Roman"/>
          <w:sz w:val="28"/>
          <w:szCs w:val="28"/>
        </w:rPr>
        <w:t xml:space="preserve"> </w:t>
      </w:r>
      <w:r w:rsidR="00CE69B2" w:rsidRPr="00A324C3">
        <w:rPr>
          <w:rFonts w:ascii="Times New Roman" w:hAnsi="Times New Roman" w:cs="Times New Roman"/>
          <w:sz w:val="28"/>
          <w:szCs w:val="28"/>
        </w:rPr>
        <w:t>труда детей и учащейся молодежи в возрасте преимущественно от 4 до 18</w:t>
      </w:r>
      <w:r w:rsidRPr="00A324C3">
        <w:rPr>
          <w:rFonts w:ascii="Times New Roman" w:hAnsi="Times New Roman" w:cs="Times New Roman"/>
          <w:sz w:val="28"/>
          <w:szCs w:val="28"/>
        </w:rPr>
        <w:t xml:space="preserve"> </w:t>
      </w:r>
      <w:r w:rsidR="00CE69B2" w:rsidRPr="00A324C3">
        <w:rPr>
          <w:rFonts w:ascii="Times New Roman" w:hAnsi="Times New Roman" w:cs="Times New Roman"/>
          <w:sz w:val="28"/>
          <w:szCs w:val="28"/>
        </w:rPr>
        <w:t>лет, их адаптации к жизни в обществе, организация содержательного</w:t>
      </w:r>
      <w:r w:rsidRPr="00A324C3">
        <w:rPr>
          <w:rFonts w:ascii="Times New Roman" w:hAnsi="Times New Roman" w:cs="Times New Roman"/>
          <w:sz w:val="28"/>
          <w:szCs w:val="28"/>
        </w:rPr>
        <w:t xml:space="preserve"> </w:t>
      </w:r>
      <w:r w:rsidR="00CE69B2" w:rsidRPr="00A324C3">
        <w:rPr>
          <w:rFonts w:ascii="Times New Roman" w:hAnsi="Times New Roman" w:cs="Times New Roman"/>
          <w:sz w:val="28"/>
          <w:szCs w:val="28"/>
        </w:rPr>
        <w:t>досуга, воспитание гражданственности, трудолюбия, уважения к правам и</w:t>
      </w:r>
      <w:r w:rsidRPr="00A324C3">
        <w:rPr>
          <w:rFonts w:ascii="Times New Roman" w:hAnsi="Times New Roman" w:cs="Times New Roman"/>
          <w:sz w:val="28"/>
          <w:szCs w:val="28"/>
        </w:rPr>
        <w:t xml:space="preserve"> </w:t>
      </w:r>
      <w:r w:rsidR="00CE69B2" w:rsidRPr="00A324C3">
        <w:rPr>
          <w:rFonts w:ascii="Times New Roman" w:hAnsi="Times New Roman" w:cs="Times New Roman"/>
          <w:sz w:val="28"/>
          <w:szCs w:val="28"/>
        </w:rPr>
        <w:t>свободам человека, любви к окружающей природе, Родине, семье,</w:t>
      </w:r>
      <w:r w:rsidRPr="00A324C3">
        <w:rPr>
          <w:rFonts w:ascii="Times New Roman" w:hAnsi="Times New Roman" w:cs="Times New Roman"/>
          <w:sz w:val="28"/>
          <w:szCs w:val="28"/>
        </w:rPr>
        <w:t xml:space="preserve"> </w:t>
      </w:r>
      <w:r w:rsidR="00CE69B2" w:rsidRPr="00A324C3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CA0EEF" w:rsidRPr="00A324C3" w:rsidRDefault="00CA0EEF" w:rsidP="00A324C3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В</w:t>
      </w:r>
      <w:r w:rsidR="00CE69B2" w:rsidRPr="00A324C3">
        <w:rPr>
          <w:rFonts w:ascii="Times New Roman" w:hAnsi="Times New Roman" w:cs="Times New Roman"/>
          <w:sz w:val="28"/>
          <w:szCs w:val="28"/>
        </w:rPr>
        <w:t>сестороннее удовлетворение образовательных потребностей граждан,</w:t>
      </w:r>
      <w:r w:rsidRPr="00A324C3">
        <w:rPr>
          <w:rFonts w:ascii="Times New Roman" w:hAnsi="Times New Roman" w:cs="Times New Roman"/>
          <w:sz w:val="28"/>
          <w:szCs w:val="28"/>
        </w:rPr>
        <w:t xml:space="preserve"> </w:t>
      </w:r>
      <w:r w:rsidR="00CE69B2" w:rsidRPr="00A324C3">
        <w:rPr>
          <w:rFonts w:ascii="Times New Roman" w:hAnsi="Times New Roman" w:cs="Times New Roman"/>
          <w:sz w:val="28"/>
          <w:szCs w:val="28"/>
        </w:rPr>
        <w:t>общества, государства;</w:t>
      </w:r>
    </w:p>
    <w:p w:rsidR="00CE69B2" w:rsidRPr="00A324C3" w:rsidRDefault="00CA0EEF" w:rsidP="00A324C3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Р</w:t>
      </w:r>
      <w:r w:rsidR="00CE69B2" w:rsidRPr="00A324C3">
        <w:rPr>
          <w:rFonts w:ascii="Times New Roman" w:hAnsi="Times New Roman" w:cs="Times New Roman"/>
          <w:sz w:val="28"/>
          <w:szCs w:val="28"/>
        </w:rPr>
        <w:t>азвитие мотивации личности к познанию и творчеству.</w:t>
      </w: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5D74F6" w:rsidRPr="00A324C3">
        <w:rPr>
          <w:rFonts w:ascii="Times New Roman" w:hAnsi="Times New Roman" w:cs="Times New Roman"/>
          <w:sz w:val="28"/>
          <w:szCs w:val="28"/>
        </w:rPr>
        <w:t>работы МАУДО «ВЕГА» Дятьковского района</w:t>
      </w:r>
      <w:r w:rsidRPr="00A324C3">
        <w:rPr>
          <w:rFonts w:ascii="Times New Roman" w:hAnsi="Times New Roman" w:cs="Times New Roman"/>
          <w:sz w:val="28"/>
          <w:szCs w:val="28"/>
        </w:rPr>
        <w:t xml:space="preserve"> были выработаны цель и задачи на 201</w:t>
      </w:r>
      <w:r w:rsidR="005D74F6" w:rsidRPr="00A324C3">
        <w:rPr>
          <w:rFonts w:ascii="Times New Roman" w:hAnsi="Times New Roman" w:cs="Times New Roman"/>
          <w:sz w:val="28"/>
          <w:szCs w:val="28"/>
        </w:rPr>
        <w:t>8</w:t>
      </w:r>
      <w:r w:rsidRPr="00A324C3">
        <w:rPr>
          <w:rFonts w:ascii="Times New Roman" w:hAnsi="Times New Roman" w:cs="Times New Roman"/>
          <w:sz w:val="28"/>
          <w:szCs w:val="28"/>
        </w:rPr>
        <w:t>-201</w:t>
      </w:r>
      <w:r w:rsidR="005D74F6" w:rsidRPr="00A324C3">
        <w:rPr>
          <w:rFonts w:ascii="Times New Roman" w:hAnsi="Times New Roman" w:cs="Times New Roman"/>
          <w:sz w:val="28"/>
          <w:szCs w:val="28"/>
        </w:rPr>
        <w:t>9</w:t>
      </w:r>
      <w:r w:rsidRPr="00A324C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D74F6" w:rsidRPr="00A324C3" w:rsidRDefault="005D74F6" w:rsidP="00A324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>Цель</w:t>
      </w:r>
      <w:r w:rsidRPr="00A324C3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>: формирование системы предоставления доступных, качественных образовательных услуг в сфере дополнительного образования детей, удовлетворяющих современным требован</w:t>
      </w:r>
      <w:r w:rsidRPr="00A324C3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>и</w:t>
      </w:r>
      <w:r w:rsidRPr="00A324C3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>ям личности, семьи и общества</w:t>
      </w:r>
    </w:p>
    <w:p w:rsidR="005D74F6" w:rsidRPr="00A324C3" w:rsidRDefault="005D74F6" w:rsidP="00A3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Задачи:</w:t>
      </w:r>
    </w:p>
    <w:p w:rsidR="005D74F6" w:rsidRPr="00A324C3" w:rsidRDefault="005D74F6" w:rsidP="00A324C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Разработка подходов и принципов повышения качества, доступности и эффективности работы Центра.</w:t>
      </w:r>
    </w:p>
    <w:p w:rsidR="005D74F6" w:rsidRPr="00A324C3" w:rsidRDefault="005D74F6" w:rsidP="00A324C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Обновление и совершенствование программно – методического содержания, его форм, методов и технологий, ра</w:t>
      </w:r>
      <w:r w:rsidRPr="00A324C3">
        <w:rPr>
          <w:rFonts w:ascii="Times New Roman" w:hAnsi="Times New Roman" w:cs="Times New Roman"/>
          <w:sz w:val="28"/>
          <w:szCs w:val="28"/>
        </w:rPr>
        <w:t>з</w:t>
      </w:r>
      <w:r w:rsidRPr="00A324C3">
        <w:rPr>
          <w:rFonts w:ascii="Times New Roman" w:hAnsi="Times New Roman" w:cs="Times New Roman"/>
          <w:sz w:val="28"/>
          <w:szCs w:val="28"/>
        </w:rPr>
        <w:t>витие сектора программ «учения с увлечением».</w:t>
      </w:r>
    </w:p>
    <w:p w:rsidR="005D74F6" w:rsidRPr="00A324C3" w:rsidRDefault="005D74F6" w:rsidP="00A324C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профессионального мастерства педагогов.</w:t>
      </w:r>
    </w:p>
    <w:p w:rsidR="005D74F6" w:rsidRPr="00A324C3" w:rsidRDefault="005D74F6" w:rsidP="00A324C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Внедрения профессионального стандарта «Педагог дополнительного образования».</w:t>
      </w:r>
    </w:p>
    <w:p w:rsidR="005D74F6" w:rsidRPr="00A324C3" w:rsidRDefault="005D74F6" w:rsidP="00A324C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Выявление детей, проявивших выдающиеся способности, сопровождение и мониторинг их дальнейшего развития.</w:t>
      </w:r>
    </w:p>
    <w:p w:rsidR="005D74F6" w:rsidRPr="00A324C3" w:rsidRDefault="005D74F6" w:rsidP="00A324C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Совершенствование работы по поддержке технического и естественнонаучного творчества, обеспечение условий для доступа каждого к глобальным знаниям и технологиям.</w:t>
      </w:r>
    </w:p>
    <w:p w:rsidR="005D74F6" w:rsidRPr="00A324C3" w:rsidRDefault="005D74F6" w:rsidP="00A324C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Интеграция общего и дополнительного образования, направленная на расширение вариативности и индивидуал</w:t>
      </w:r>
      <w:r w:rsidRPr="00A324C3">
        <w:rPr>
          <w:rFonts w:ascii="Times New Roman" w:hAnsi="Times New Roman" w:cs="Times New Roman"/>
          <w:sz w:val="28"/>
          <w:szCs w:val="28"/>
        </w:rPr>
        <w:t>и</w:t>
      </w:r>
      <w:r w:rsidRPr="00A324C3">
        <w:rPr>
          <w:rFonts w:ascii="Times New Roman" w:hAnsi="Times New Roman" w:cs="Times New Roman"/>
          <w:sz w:val="28"/>
          <w:szCs w:val="28"/>
        </w:rPr>
        <w:t>зации системы образования в целом.</w:t>
      </w:r>
    </w:p>
    <w:p w:rsidR="005D74F6" w:rsidRPr="00A324C3" w:rsidRDefault="005D74F6" w:rsidP="00A324C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Создание условий для участия семьи и общественности в управлении развитием системы дополнительного обр</w:t>
      </w:r>
      <w:r w:rsidRPr="00A324C3">
        <w:rPr>
          <w:rFonts w:ascii="Times New Roman" w:hAnsi="Times New Roman" w:cs="Times New Roman"/>
          <w:sz w:val="28"/>
          <w:szCs w:val="28"/>
        </w:rPr>
        <w:t>а</w:t>
      </w:r>
      <w:r w:rsidRPr="00A324C3">
        <w:rPr>
          <w:rFonts w:ascii="Times New Roman" w:hAnsi="Times New Roman" w:cs="Times New Roman"/>
          <w:sz w:val="28"/>
          <w:szCs w:val="28"/>
        </w:rPr>
        <w:t>зования детей и взрослых.</w:t>
      </w:r>
    </w:p>
    <w:p w:rsidR="009B6407" w:rsidRPr="00A324C3" w:rsidRDefault="009B6407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4EBF" w:rsidRPr="00A324C3" w:rsidRDefault="00954EBF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87F" w:rsidRPr="00A324C3" w:rsidRDefault="00EF787F" w:rsidP="00A324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управления Центром</w:t>
      </w:r>
    </w:p>
    <w:p w:rsidR="006E6361" w:rsidRPr="00A324C3" w:rsidRDefault="006E6361" w:rsidP="00A324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Управление Учреждением осуществляется на основе сочетания принципов единоначалия и коллегиальности.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Единоличным исполнительным органом Учреждения является руководитель Учреждения (директор), который осуществляет текущее руководство деятельностью Учреждения. Руководитель Учреждения назначается учредителем. Учредитель заключает, прекращает трудовой договор с руководителем, а также вносит в него изменения.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Общее собрание работников является высшим коллегиальным органом управления учреждения.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Основной задачей общего собрания является коллегиальное решение важных вопросов жизнедеятельности Учреждения.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К компетенции общего собрания относится: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1)</w:t>
      </w:r>
      <w:r w:rsidRPr="00A324C3">
        <w:rPr>
          <w:rFonts w:ascii="Times New Roman" w:hAnsi="Times New Roman" w:cs="Times New Roman"/>
          <w:sz w:val="28"/>
          <w:szCs w:val="28"/>
        </w:rPr>
        <w:tab/>
        <w:t>участие в разработке и принятии коллективного договора, правил внутреннего распорядка и иных локальных актов;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2)</w:t>
      </w:r>
      <w:r w:rsidRPr="00A324C3">
        <w:rPr>
          <w:rFonts w:ascii="Times New Roman" w:hAnsi="Times New Roman" w:cs="Times New Roman"/>
          <w:sz w:val="28"/>
          <w:szCs w:val="28"/>
        </w:rPr>
        <w:tab/>
        <w:t>принятия решения о создании комиссии по трудовым спорам, в том числе определении ее численности и срока полномочий;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3)</w:t>
      </w:r>
      <w:r w:rsidRPr="00A324C3">
        <w:rPr>
          <w:rFonts w:ascii="Times New Roman" w:hAnsi="Times New Roman" w:cs="Times New Roman"/>
          <w:sz w:val="28"/>
          <w:szCs w:val="28"/>
        </w:rPr>
        <w:tab/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4)</w:t>
      </w:r>
      <w:r w:rsidRPr="00A324C3">
        <w:rPr>
          <w:rFonts w:ascii="Times New Roman" w:hAnsi="Times New Roman" w:cs="Times New Roman"/>
          <w:sz w:val="28"/>
          <w:szCs w:val="28"/>
        </w:rPr>
        <w:tab/>
        <w:t>принятие решения об объявлении забастовки и выбора органа, возглавляющего ее.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Общее собрание Учреждения включает всех работников независимо от занимаемой должности. Общее собрание собирается по мере необходимости, но не реже 2-х раз в год. Инициатива об объявлении собрания, в том числе внеочередного, исходит от руководителя Учреждения. Общее собрание вправе принимать решения, если в его работе участвует 50% и более от общей численности работников, решения собрания принимаются простым большинством голосов присутствующих на собрании.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Срок полномочий общего собрания временными рамками не ограничивается. Регламент работы, в том числе избрание председательствующего собрания, форма голосования по принимаемым вопросам определяются общим собранием. Решения оформляются протоколом. Принятые решения доводятся до сведения заинтересованных лиц.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К компетенции Совета Учреждения относится: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-</w:t>
      </w:r>
      <w:r w:rsidRPr="00A324C3">
        <w:rPr>
          <w:rFonts w:ascii="Times New Roman" w:hAnsi="Times New Roman" w:cs="Times New Roman"/>
          <w:sz w:val="28"/>
          <w:szCs w:val="28"/>
        </w:rPr>
        <w:tab/>
        <w:t>разработка программы развития Учреждения;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-</w:t>
      </w:r>
      <w:r w:rsidRPr="00A324C3">
        <w:rPr>
          <w:rFonts w:ascii="Times New Roman" w:hAnsi="Times New Roman" w:cs="Times New Roman"/>
          <w:sz w:val="28"/>
          <w:szCs w:val="28"/>
        </w:rPr>
        <w:tab/>
        <w:t>правил внутреннего распорядка обучающихся;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-</w:t>
      </w:r>
      <w:r w:rsidRPr="00A324C3">
        <w:rPr>
          <w:rFonts w:ascii="Times New Roman" w:hAnsi="Times New Roman" w:cs="Times New Roman"/>
          <w:sz w:val="28"/>
          <w:szCs w:val="28"/>
        </w:rPr>
        <w:tab/>
        <w:t>содействие деятельности педагогического совета;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324C3">
        <w:rPr>
          <w:rFonts w:ascii="Times New Roman" w:hAnsi="Times New Roman" w:cs="Times New Roman"/>
          <w:sz w:val="28"/>
          <w:szCs w:val="28"/>
        </w:rPr>
        <w:tab/>
        <w:t>заслушивание отчетов директора о выполнении предмета деятельности Учреждения;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-</w:t>
      </w:r>
      <w:r w:rsidRPr="00A324C3">
        <w:rPr>
          <w:rFonts w:ascii="Times New Roman" w:hAnsi="Times New Roman" w:cs="Times New Roman"/>
          <w:sz w:val="28"/>
          <w:szCs w:val="28"/>
        </w:rPr>
        <w:tab/>
        <w:t>содействие привлечению внебюджетных средств для обеспечения деятельности и развития Учреждения, утверждение направления их расходования, принятие решения по вопросу охраны Учреждения для последующего утверждения руководителем;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-</w:t>
      </w:r>
      <w:r w:rsidRPr="00A324C3">
        <w:rPr>
          <w:rFonts w:ascii="Times New Roman" w:hAnsi="Times New Roman" w:cs="Times New Roman"/>
          <w:sz w:val="28"/>
          <w:szCs w:val="28"/>
        </w:rPr>
        <w:tab/>
        <w:t>согласование отчёта о самообследовании Учреждения, отчёта о поступлении и расходовании финансовых и материальных средств;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принятие решения об отчислении обучающегося из Учреждения, как мере дисциплинарного взыскания;</w:t>
      </w:r>
    </w:p>
    <w:p w:rsidR="006E6361" w:rsidRPr="00A324C3" w:rsidRDefault="006E6361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-</w:t>
      </w:r>
      <w:r w:rsidRPr="00A324C3">
        <w:rPr>
          <w:rFonts w:ascii="Times New Roman" w:hAnsi="Times New Roman" w:cs="Times New Roman"/>
          <w:sz w:val="28"/>
          <w:szCs w:val="28"/>
        </w:rPr>
        <w:tab/>
        <w:t>внесение Учредителю предложения о поощрении работников и руководителя Учреждения, осуществление контроля над соблюдением здоровых и безопасных условий обучения и воспитания.</w:t>
      </w: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В </w:t>
      </w:r>
      <w:r w:rsidRPr="00A324C3">
        <w:rPr>
          <w:rFonts w:ascii="Times New Roman" w:hAnsi="Times New Roman" w:cs="Times New Roman"/>
          <w:sz w:val="28"/>
          <w:szCs w:val="28"/>
        </w:rPr>
        <w:t>МАУДО «ВЕГА» Дятьковского района</w:t>
      </w:r>
      <w:r w:rsidRPr="00A324C3">
        <w:rPr>
          <w:rFonts w:ascii="Times New Roman" w:hAnsi="Times New Roman" w:cs="Times New Roman"/>
          <w:sz w:val="28"/>
          <w:szCs w:val="28"/>
        </w:rPr>
        <w:t xml:space="preserve"> оптимизирована система управления, способствующая: </w:t>
      </w: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- структурной упорядоченности, иерархии уровней управления;</w:t>
      </w: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 - четкому определению функциональных обязанностей; </w:t>
      </w: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- соответствию информационных потоков для многостороннего анализа деятельности учреждения; </w:t>
      </w: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- рациональному принципу расстановки педагогов и руководящих кадров; </w:t>
      </w: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- оптимальному сочетанию централизации, единоначалия и коллегиальности в управлении; </w:t>
      </w: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- достаточной степени реального участия в руководстве педагогическим процессом всех членов коллектива Центра; </w:t>
      </w:r>
    </w:p>
    <w:p w:rsidR="00CE69B2" w:rsidRPr="00A324C3" w:rsidRDefault="00CE69B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- органической связи организационно-управленческих структур с методическими, технологическими, воспитательными подструктурами.</w:t>
      </w:r>
    </w:p>
    <w:p w:rsidR="000F4722" w:rsidRPr="00A324C3" w:rsidRDefault="000F472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722" w:rsidRPr="00A324C3" w:rsidRDefault="000F4722" w:rsidP="00A324C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C3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0F4722" w:rsidRPr="00A324C3" w:rsidRDefault="000F472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Материально-технические и информационные условия организации образовательного процесса в полной мере обеспечивают стабильное и эффективное функционирование и развитие образовательного учреждения.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Центра находится в кирпичном здании типовой постройки, введённого в эксплуатацию в 1930 году. Зан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3-й этаж и частично 2-й и 1-й этажи. Форма владения помещения муниципальная (на основании договора безвозмездн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пользования). Количество площади, занимаемой МАУДО «ВЕГА» Дятьковского района, составляет 3812,8 кв.м.</w:t>
      </w:r>
    </w:p>
    <w:p w:rsidR="000F4722" w:rsidRPr="00A324C3" w:rsidRDefault="00CE69B2" w:rsidP="00A32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A324C3">
        <w:rPr>
          <w:rFonts w:ascii="Times New Roman" w:hAnsi="Times New Roman" w:cs="Times New Roman"/>
          <w:sz w:val="28"/>
          <w:szCs w:val="28"/>
        </w:rPr>
        <w:t>МАУДО «ВЕГА» Дятьковского района</w:t>
      </w:r>
      <w:r w:rsidRPr="00A324C3">
        <w:rPr>
          <w:rFonts w:ascii="Times New Roman" w:hAnsi="Times New Roman" w:cs="Times New Roman"/>
          <w:sz w:val="28"/>
          <w:szCs w:val="28"/>
        </w:rPr>
        <w:t xml:space="preserve"> имеют централизованное водоснабжение, отопление и канализацию</w:t>
      </w:r>
      <w:r w:rsidRPr="00A324C3">
        <w:rPr>
          <w:rFonts w:ascii="Times New Roman" w:hAnsi="Times New Roman" w:cs="Times New Roman"/>
          <w:sz w:val="28"/>
          <w:szCs w:val="28"/>
        </w:rPr>
        <w:t xml:space="preserve">. 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в учебных кабинетах:  штаб д/о «Юная Россия» – 1, «Мастерица» – 1, ко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пьютерный класс – 1, фольклорное пение – 1, театральный – 1, танцевальный – 1, авиамодельный – 1, судомодельный – 1, а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томодельный – 1, «Смекалочка» – 1, «Волшебный мир звуков» – 1, «Волшебный сундучок»-1, «Очумелые ручки» - 1, « Дор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в мир 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познания» - 1, экологический – 1, есть актовый зал – 1, выставочный зал – 1, спортивный зал -1, зал ОФП-1, мед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цинский к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4722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бтнет-1, шахматный клуб-1.</w:t>
      </w:r>
    </w:p>
    <w:p w:rsidR="000F4722" w:rsidRPr="00A324C3" w:rsidRDefault="000F4722" w:rsidP="00A32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художественной направленности обеспечены необходимым набором учебного оборудования для работы об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единений; кабинеты спортивно-технической направленности оснащены оборудованием, позволяющим осуществлять уче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процесс объединений; кабинеты в студии раннего развития «Подсолнух» оборудованы мебелью, учебными и дидактич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пособиями для работы с дошкольниками.</w:t>
      </w:r>
    </w:p>
    <w:p w:rsidR="00CE69B2" w:rsidRPr="00A324C3" w:rsidRDefault="00CE69B2" w:rsidP="00A324C3">
      <w:pPr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4C3">
        <w:rPr>
          <w:rFonts w:ascii="Times New Roman" w:hAnsi="Times New Roman" w:cs="Times New Roman"/>
          <w:sz w:val="28"/>
          <w:szCs w:val="28"/>
        </w:rPr>
        <w:t>Все кабинеты оснащены специальным оборудованием (телевизионная, видео- и аудиоаппаратура, мультимедийные системы, компьютерная и оргтехника, сопровождающие как образовательный процесс, так и культурно</w:t>
      </w:r>
      <w:r w:rsidRPr="00A324C3">
        <w:rPr>
          <w:rFonts w:ascii="Times New Roman" w:hAnsi="Times New Roman" w:cs="Times New Roman"/>
          <w:sz w:val="28"/>
          <w:szCs w:val="28"/>
        </w:rPr>
        <w:t>-</w:t>
      </w:r>
      <w:r w:rsidRPr="00A324C3">
        <w:rPr>
          <w:rFonts w:ascii="Times New Roman" w:hAnsi="Times New Roman" w:cs="Times New Roman"/>
          <w:sz w:val="28"/>
          <w:szCs w:val="28"/>
        </w:rPr>
        <w:t>массовые, досуговые мероприятия учреждения) в соответствии с видом оказываемых услуг, реализуемыми программами и санитарноэпидемическими требованиями к оборудованию при работе с детьми разного возраста. Учреж</w:t>
      </w:r>
      <w:r w:rsidRPr="00A324C3">
        <w:rPr>
          <w:rFonts w:ascii="Times New Roman" w:hAnsi="Times New Roman" w:cs="Times New Roman"/>
          <w:sz w:val="28"/>
          <w:szCs w:val="28"/>
        </w:rPr>
        <w:t>дение подключено к сети Интернет</w:t>
      </w:r>
      <w:r w:rsidRPr="00A324C3">
        <w:rPr>
          <w:rFonts w:ascii="Times New Roman" w:hAnsi="Times New Roman" w:cs="Times New Roman"/>
          <w:sz w:val="28"/>
          <w:szCs w:val="28"/>
        </w:rPr>
        <w:t>. Центр имеет собственный сайт в сети Интернет</w:t>
      </w:r>
      <w:r w:rsidRPr="00A324C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324C3">
          <w:rPr>
            <w:rStyle w:val="a4"/>
            <w:rFonts w:ascii="Times New Roman" w:hAnsi="Times New Roman" w:cs="Times New Roman"/>
            <w:color w:val="4472C4" w:themeColor="accent5"/>
            <w:sz w:val="28"/>
            <w:szCs w:val="28"/>
          </w:rPr>
          <w:t>http://вега32.рф/sve</w:t>
        </w:r>
        <w:r w:rsidRPr="00A324C3">
          <w:rPr>
            <w:rStyle w:val="a4"/>
            <w:rFonts w:ascii="Times New Roman" w:hAnsi="Times New Roman" w:cs="Times New Roman"/>
            <w:color w:val="4472C4" w:themeColor="accent5"/>
            <w:sz w:val="28"/>
            <w:szCs w:val="28"/>
          </w:rPr>
          <w:t>d</w:t>
        </w:r>
        <w:r w:rsidRPr="00A324C3">
          <w:rPr>
            <w:rStyle w:val="a4"/>
            <w:rFonts w:ascii="Times New Roman" w:hAnsi="Times New Roman" w:cs="Times New Roman"/>
            <w:color w:val="4472C4" w:themeColor="accent5"/>
            <w:sz w:val="28"/>
            <w:szCs w:val="28"/>
          </w:rPr>
          <w:t>en/dokument/</w:t>
        </w:r>
      </w:hyperlink>
      <w:r w:rsidRPr="00A324C3">
        <w:rPr>
          <w:rFonts w:ascii="Times New Roman" w:hAnsi="Times New Roman" w:cs="Times New Roman"/>
          <w:sz w:val="28"/>
          <w:szCs w:val="28"/>
        </w:rPr>
        <w:t xml:space="preserve">, </w:t>
      </w:r>
      <w:r w:rsidRPr="00A324C3">
        <w:rPr>
          <w:rFonts w:ascii="Times New Roman" w:hAnsi="Times New Roman" w:cs="Times New Roman"/>
          <w:sz w:val="28"/>
          <w:szCs w:val="28"/>
        </w:rPr>
        <w:t>широ</w:t>
      </w:r>
      <w:r w:rsidRPr="00A324C3">
        <w:rPr>
          <w:rFonts w:ascii="Times New Roman" w:hAnsi="Times New Roman" w:cs="Times New Roman"/>
          <w:sz w:val="28"/>
          <w:szCs w:val="28"/>
        </w:rPr>
        <w:t xml:space="preserve">ко использует электронную почту </w:t>
      </w:r>
      <w:hyperlink r:id="rId10" w:history="1">
        <w:r w:rsidRPr="00A324C3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tvorchestvo</w:t>
        </w:r>
        <w:r w:rsidRPr="00A324C3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ar-SA"/>
          </w:rPr>
          <w:t>32@</w:t>
        </w:r>
        <w:r w:rsidRPr="00A324C3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m</w:t>
        </w:r>
        <w:r w:rsidRPr="00A324C3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ail</w:t>
        </w:r>
        <w:r w:rsidRPr="00A324C3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ar-SA"/>
          </w:rPr>
          <w:t>.</w:t>
        </w:r>
        <w:r w:rsidRPr="00A324C3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ru</w:t>
        </w:r>
      </w:hyperlink>
      <w:r w:rsidRPr="00A32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24C3">
        <w:rPr>
          <w:rFonts w:ascii="Times New Roman" w:hAnsi="Times New Roman" w:cs="Times New Roman"/>
          <w:sz w:val="28"/>
          <w:szCs w:val="28"/>
        </w:rPr>
        <w:t xml:space="preserve">для документооборота и связи с общественностью. Созданы условия для беспрепятственного доступа инвалидов в здание </w:t>
      </w:r>
      <w:r w:rsidRPr="00A324C3">
        <w:rPr>
          <w:rFonts w:ascii="Times New Roman" w:hAnsi="Times New Roman" w:cs="Times New Roman"/>
          <w:sz w:val="28"/>
          <w:szCs w:val="28"/>
        </w:rPr>
        <w:t>МАУДО «ВЕГА»</w:t>
      </w:r>
      <w:r w:rsidRPr="00A324C3">
        <w:rPr>
          <w:rFonts w:ascii="Times New Roman" w:hAnsi="Times New Roman" w:cs="Times New Roman"/>
          <w:sz w:val="28"/>
          <w:szCs w:val="28"/>
        </w:rPr>
        <w:t xml:space="preserve">. С целью создания условий для комплексной безопасности в здании введена автоматизированная система пожарной сигнализации и кнопка тревожной сигнализации (КТС). </w:t>
      </w:r>
    </w:p>
    <w:p w:rsidR="000F4722" w:rsidRPr="00A324C3" w:rsidRDefault="000F4722" w:rsidP="00A32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ведётся не только на базе Центра, но и на базе школ города и района. Приказом ОО администрации Дятьковского района № 483 от 11.09.2015 г. дано согласие на передачу в безвозмездное пользование помещений для пров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учебных занятий на базе Старской СОШ, Дятьковской городской гимназии, СОШ п. Дружба, ДСОШ № 2, ДСОШ № 3. </w:t>
      </w:r>
    </w:p>
    <w:p w:rsidR="000F4722" w:rsidRPr="00A324C3" w:rsidRDefault="000F4722" w:rsidP="00A32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показателей указывает на то, что Центр реализовывает образовательные программы в полном объёме, уко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плектован педагогическими и иными работниками, которые регулярно проходят повышение квалификации, что позволяет обеспечивать стабильные качественные результаты образовательных достижений учащихся.</w:t>
      </w:r>
    </w:p>
    <w:p w:rsidR="00DD20B5" w:rsidRPr="00A324C3" w:rsidRDefault="00DD20B5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0B5" w:rsidRPr="00A324C3" w:rsidRDefault="00DD20B5" w:rsidP="00A324C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C3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9972C2" w:rsidRPr="00A324C3" w:rsidRDefault="009972C2" w:rsidP="00A324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0B5" w:rsidRPr="00A324C3" w:rsidRDefault="00C0571A" w:rsidP="00672C0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4C3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Начало учебного года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Учебный год начинается 1 сентября 2019 года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4C3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A324C3">
        <w:rPr>
          <w:rFonts w:ascii="Times New Roman" w:hAnsi="Times New Roman" w:cs="Times New Roman"/>
          <w:sz w:val="28"/>
          <w:szCs w:val="28"/>
        </w:rPr>
        <w:t xml:space="preserve"> обучающихся комплектуются в течение всего календарного года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Окончание учебного года: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Учебный год заканчивается 31 августа 2020 года.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Учебный год для педагогов дополнительного образования, работающих по совместительству заканчивается 31 мая 2020 года.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51 неделя.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51 неделя (38 недель совместители) – учебная работа на базе Центра, районных и городских школ.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lastRenderedPageBreak/>
        <w:t>Июнь – работа оздоровительного лагеря «Юная Россия» на базе МАУДО «ВЕГА» Дятьковского района, массовая работа с лагерями общеобразовательных школ, участие в выездных профильных сменах на базе о/л Брянской области, работа по детскому движению.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Август – методи</w:t>
      </w:r>
      <w:r w:rsidR="00672C09">
        <w:rPr>
          <w:rFonts w:ascii="Times New Roman" w:hAnsi="Times New Roman" w:cs="Times New Roman"/>
          <w:sz w:val="28"/>
          <w:szCs w:val="28"/>
        </w:rPr>
        <w:t>ческая, организационная работа.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МАУДО "ВЕГА" Дятьковского района работает в режиме 7-дневной рабочей недели без выходных дней.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Графики работы:</w:t>
      </w:r>
    </w:p>
    <w:p w:rsidR="00C0571A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Администрация 08:30 – 17:30 (суббота, воскресенье выходные дни)</w:t>
      </w:r>
    </w:p>
    <w:p w:rsidR="001D3E7C" w:rsidRPr="00A324C3" w:rsidRDefault="00C0571A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Объединения 08:30 – 20:0</w:t>
      </w:r>
      <w:r w:rsidR="00672C09">
        <w:rPr>
          <w:rFonts w:ascii="Times New Roman" w:hAnsi="Times New Roman" w:cs="Times New Roman"/>
          <w:sz w:val="28"/>
          <w:szCs w:val="28"/>
        </w:rPr>
        <w:t>0 (согласно расписания занятий)</w:t>
      </w:r>
    </w:p>
    <w:p w:rsidR="001D3E7C" w:rsidRPr="00A324C3" w:rsidRDefault="001D3E7C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Аттестация:</w:t>
      </w:r>
    </w:p>
    <w:p w:rsidR="001D3E7C" w:rsidRPr="00A324C3" w:rsidRDefault="001D3E7C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Проведение промежуточной аттестации обучающихся – декабрь 2019 года; апрель, май 2019 года.</w:t>
      </w:r>
    </w:p>
    <w:p w:rsidR="001D3E7C" w:rsidRPr="00A324C3" w:rsidRDefault="001D3E7C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Итоговая аттестация для выпускников МАУДО «ВЕГА» Дятьковского рай</w:t>
      </w:r>
      <w:r w:rsidR="00672C09">
        <w:rPr>
          <w:rFonts w:ascii="Times New Roman" w:hAnsi="Times New Roman" w:cs="Times New Roman"/>
          <w:sz w:val="28"/>
          <w:szCs w:val="28"/>
        </w:rPr>
        <w:t>она – с 16 по 25 мая 2020 года.</w:t>
      </w:r>
    </w:p>
    <w:p w:rsidR="001D3E7C" w:rsidRPr="00A324C3" w:rsidRDefault="001D3E7C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Каникулы:</w:t>
      </w:r>
    </w:p>
    <w:p w:rsidR="001D3E7C" w:rsidRPr="00A324C3" w:rsidRDefault="001D3E7C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В период каникул педагоги дополнительного образования проводят занятия согласно расписания. Педагоги-организаторы учреждения организуют и проводят мероприятия для детей. Детская организация «Юная Россия» проводит районные мер</w:t>
      </w:r>
      <w:r w:rsidR="009972C2" w:rsidRPr="00A324C3">
        <w:rPr>
          <w:rFonts w:ascii="Times New Roman" w:hAnsi="Times New Roman" w:cs="Times New Roman"/>
          <w:sz w:val="28"/>
          <w:szCs w:val="28"/>
        </w:rPr>
        <w:t>оприятия согласно своего плана.</w:t>
      </w:r>
    </w:p>
    <w:p w:rsidR="009972C2" w:rsidRPr="00A324C3" w:rsidRDefault="009972C2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Образовательный процесс в системе дополнительного образования детей представляет собой специально организованную деятельность педагогов и обучающихся, направленную на решение задач обучения, воспитания, развития личности. </w:t>
      </w:r>
    </w:p>
    <w:p w:rsidR="009972C2" w:rsidRPr="00A324C3" w:rsidRDefault="009972C2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Организация образовательного процесса, продолжительность, сроки обучения по каждой образовательной программе регламентируются учебным планом, расписанием занятий, разрабатываемыми и утверждаемыми учреждением самостоятельно в соответствии с нормативными актами, СанПиН 2.4.4.3172-14 от 04.07.2014 г.</w:t>
      </w:r>
    </w:p>
    <w:p w:rsidR="009972C2" w:rsidRPr="00A324C3" w:rsidRDefault="009972C2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Образовательный процесс, организованный в системе дополнительного образования, отвечает следующим требованиям: </w:t>
      </w:r>
    </w:p>
    <w:p w:rsidR="009972C2" w:rsidRPr="00A324C3" w:rsidRDefault="009972C2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- имеет развивающий характер (направлен на развитие у детей природных задатков и интересов); </w:t>
      </w:r>
    </w:p>
    <w:p w:rsidR="009972C2" w:rsidRPr="00A324C3" w:rsidRDefault="009972C2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- является разнообразным как по форме (групповые и индивидуальные, теоретические и практические, исполнительские и творческие занятия), так и по содержанию; </w:t>
      </w:r>
    </w:p>
    <w:p w:rsidR="009972C2" w:rsidRPr="00A324C3" w:rsidRDefault="009972C2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- основывается на многообразии дополнительных образовательных программ: модифицированных, авторских, адаптированных; </w:t>
      </w:r>
    </w:p>
    <w:p w:rsidR="009972C2" w:rsidRPr="00A324C3" w:rsidRDefault="009972C2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- базируется на развивающих методах обучения детей; - основывается на социальном заказе общества; </w:t>
      </w:r>
    </w:p>
    <w:p w:rsidR="009972C2" w:rsidRPr="00A324C3" w:rsidRDefault="009972C2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- используется диагностика интересов и мотивации детей с тем, чтобы обеспечить такое многообразие видов деятельности и форм их осуществления, которое позволяет разным детям с разными интересами и проблемами найти для себя занятие по душе. </w:t>
      </w:r>
    </w:p>
    <w:p w:rsidR="009972C2" w:rsidRPr="00A324C3" w:rsidRDefault="009972C2" w:rsidP="00A32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lastRenderedPageBreak/>
        <w:t>Основная форма образовательного процесса – учебное занятие. Одной из важнейших задач дополнительного образования является обновление содержания предлагаемой детям деятельности, которое осуществляется за счет введения новых образовательных программ, а также за счет изменения и усовершенствования существующих программ.</w:t>
      </w:r>
    </w:p>
    <w:p w:rsidR="009972C2" w:rsidRPr="00A324C3" w:rsidRDefault="009972C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В 201</w:t>
      </w:r>
      <w:r w:rsidRPr="00A324C3">
        <w:rPr>
          <w:rFonts w:ascii="Times New Roman" w:hAnsi="Times New Roman" w:cs="Times New Roman"/>
          <w:sz w:val="28"/>
          <w:szCs w:val="28"/>
        </w:rPr>
        <w:t>8</w:t>
      </w:r>
      <w:r w:rsidRPr="00A324C3">
        <w:rPr>
          <w:rFonts w:ascii="Times New Roman" w:hAnsi="Times New Roman" w:cs="Times New Roman"/>
          <w:sz w:val="28"/>
          <w:szCs w:val="28"/>
        </w:rPr>
        <w:t>-</w:t>
      </w:r>
      <w:r w:rsidRPr="00A324C3">
        <w:rPr>
          <w:rFonts w:ascii="Times New Roman" w:hAnsi="Times New Roman" w:cs="Times New Roman"/>
          <w:sz w:val="28"/>
          <w:szCs w:val="28"/>
        </w:rPr>
        <w:t>20</w:t>
      </w:r>
      <w:r w:rsidRPr="00A324C3">
        <w:rPr>
          <w:rFonts w:ascii="Times New Roman" w:hAnsi="Times New Roman" w:cs="Times New Roman"/>
          <w:sz w:val="28"/>
          <w:szCs w:val="28"/>
        </w:rPr>
        <w:t>1</w:t>
      </w:r>
      <w:r w:rsidRPr="00A324C3">
        <w:rPr>
          <w:rFonts w:ascii="Times New Roman" w:hAnsi="Times New Roman" w:cs="Times New Roman"/>
          <w:sz w:val="28"/>
          <w:szCs w:val="28"/>
        </w:rPr>
        <w:t>9</w:t>
      </w:r>
      <w:r w:rsidRPr="00A324C3">
        <w:rPr>
          <w:rFonts w:ascii="Times New Roman" w:hAnsi="Times New Roman" w:cs="Times New Roman"/>
          <w:sz w:val="28"/>
          <w:szCs w:val="28"/>
        </w:rPr>
        <w:t xml:space="preserve"> учебном году реализовывались </w:t>
      </w:r>
      <w:r w:rsidRPr="00A324C3">
        <w:rPr>
          <w:rFonts w:ascii="Times New Roman" w:hAnsi="Times New Roman" w:cs="Times New Roman"/>
          <w:sz w:val="28"/>
          <w:szCs w:val="28"/>
        </w:rPr>
        <w:t>40</w:t>
      </w:r>
      <w:r w:rsidRPr="00A324C3">
        <w:rPr>
          <w:rFonts w:ascii="Times New Roman" w:hAnsi="Times New Roman" w:cs="Times New Roman"/>
          <w:sz w:val="28"/>
          <w:szCs w:val="28"/>
        </w:rPr>
        <w:t xml:space="preserve"> об</w:t>
      </w:r>
      <w:r w:rsidRPr="00A324C3">
        <w:rPr>
          <w:rFonts w:ascii="Times New Roman" w:hAnsi="Times New Roman" w:cs="Times New Roman"/>
          <w:sz w:val="28"/>
          <w:szCs w:val="28"/>
        </w:rPr>
        <w:t>щеоб</w:t>
      </w:r>
      <w:r w:rsidRPr="00A324C3">
        <w:rPr>
          <w:rFonts w:ascii="Times New Roman" w:hAnsi="Times New Roman" w:cs="Times New Roman"/>
          <w:sz w:val="28"/>
          <w:szCs w:val="28"/>
        </w:rPr>
        <w:t>разо</w:t>
      </w:r>
      <w:r w:rsidRPr="00A324C3">
        <w:rPr>
          <w:rFonts w:ascii="Times New Roman" w:hAnsi="Times New Roman" w:cs="Times New Roman"/>
          <w:sz w:val="28"/>
          <w:szCs w:val="28"/>
        </w:rPr>
        <w:t xml:space="preserve">вательных программ на бюджетной </w:t>
      </w:r>
      <w:r w:rsidRPr="00A324C3">
        <w:rPr>
          <w:rFonts w:ascii="Times New Roman" w:hAnsi="Times New Roman" w:cs="Times New Roman"/>
          <w:sz w:val="28"/>
          <w:szCs w:val="28"/>
        </w:rPr>
        <w:t>основе разного уровня</w:t>
      </w:r>
      <w:r w:rsidRPr="00A324C3">
        <w:rPr>
          <w:rFonts w:ascii="Times New Roman" w:hAnsi="Times New Roman" w:cs="Times New Roman"/>
          <w:sz w:val="28"/>
          <w:szCs w:val="28"/>
        </w:rPr>
        <w:t>.</w:t>
      </w:r>
    </w:p>
    <w:p w:rsidR="009972C2" w:rsidRPr="00A324C3" w:rsidRDefault="009972C2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Дополнительное образование детей – это особое образовательное пространство, осваиваемое в свободное, внеурочное время ребёнка с учётом его интересов и потребностей. Оно является одной из составляющих сферы образования, учитывающей все факторы, которые влияют на воспитание, развитие и формирование личности ребёнка</w:t>
      </w:r>
    </w:p>
    <w:p w:rsidR="001D3E7C" w:rsidRPr="00A324C3" w:rsidRDefault="001D3E7C" w:rsidP="00A324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C3">
        <w:rPr>
          <w:rFonts w:ascii="Times New Roman" w:hAnsi="Times New Roman" w:cs="Times New Roman"/>
          <w:b/>
          <w:sz w:val="28"/>
          <w:szCs w:val="28"/>
        </w:rPr>
        <w:t>Сохранность контингента</w:t>
      </w:r>
    </w:p>
    <w:p w:rsidR="001D3E7C" w:rsidRPr="00A324C3" w:rsidRDefault="001D3E7C" w:rsidP="00672C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проводилась работа по сохранению контингента воспитанников и привлечению детей в объединения отделов. </w:t>
      </w:r>
    </w:p>
    <w:p w:rsidR="001D3E7C" w:rsidRPr="00A324C3" w:rsidRDefault="001D3E7C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В МАУДО «ВЕГА» Дятьковско</w:t>
      </w:r>
      <w:r w:rsidR="004C368B" w:rsidRPr="00A324C3">
        <w:rPr>
          <w:rFonts w:ascii="Times New Roman" w:hAnsi="Times New Roman" w:cs="Times New Roman"/>
          <w:sz w:val="28"/>
          <w:szCs w:val="28"/>
        </w:rPr>
        <w:t>го района в сентябре</w:t>
      </w:r>
      <w:r w:rsidR="00253537" w:rsidRPr="00A324C3">
        <w:rPr>
          <w:rFonts w:ascii="Times New Roman" w:hAnsi="Times New Roman" w:cs="Times New Roman"/>
          <w:sz w:val="28"/>
          <w:szCs w:val="28"/>
        </w:rPr>
        <w:t xml:space="preserve"> 2019</w:t>
      </w:r>
      <w:r w:rsidR="004C368B" w:rsidRPr="00A324C3">
        <w:rPr>
          <w:rFonts w:ascii="Times New Roman" w:hAnsi="Times New Roman" w:cs="Times New Roman"/>
          <w:sz w:val="28"/>
          <w:szCs w:val="28"/>
        </w:rPr>
        <w:t xml:space="preserve"> открыто 146</w:t>
      </w:r>
      <w:r w:rsidRPr="00A324C3">
        <w:rPr>
          <w:rFonts w:ascii="Times New Roman" w:hAnsi="Times New Roman" w:cs="Times New Roman"/>
          <w:sz w:val="28"/>
          <w:szCs w:val="28"/>
        </w:rPr>
        <w:t xml:space="preserve"> объединений, которые посещали 2233 ребёнка.</w:t>
      </w:r>
    </w:p>
    <w:p w:rsidR="00E91BEF" w:rsidRPr="00A324C3" w:rsidRDefault="00E91BEF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BEF" w:rsidRPr="00A324C3" w:rsidRDefault="00E91BEF" w:rsidP="00A324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Сравнительный анализ детей по возрастам за три последние года:</w:t>
      </w:r>
    </w:p>
    <w:p w:rsidR="00CB0DD6" w:rsidRPr="00A324C3" w:rsidRDefault="00CB0DD6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842"/>
        <w:gridCol w:w="1412"/>
      </w:tblGrid>
      <w:tr w:rsidR="00A324C3" w:rsidRPr="00A324C3" w:rsidTr="00BC52A7">
        <w:tc>
          <w:tcPr>
            <w:tcW w:w="4531" w:type="dxa"/>
          </w:tcPr>
          <w:p w:rsidR="00E91BEF" w:rsidRPr="00A324C3" w:rsidRDefault="00E91BEF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560" w:type="dxa"/>
          </w:tcPr>
          <w:p w:rsidR="00E91BEF" w:rsidRPr="00A324C3" w:rsidRDefault="00E91BEF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842" w:type="dxa"/>
          </w:tcPr>
          <w:p w:rsidR="00E91BEF" w:rsidRPr="00A324C3" w:rsidRDefault="00E91BEF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2" w:type="dxa"/>
          </w:tcPr>
          <w:p w:rsidR="00E91BEF" w:rsidRPr="00A324C3" w:rsidRDefault="00E91BEF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A324C3" w:rsidRPr="00A324C3" w:rsidTr="00BC52A7">
        <w:tc>
          <w:tcPr>
            <w:tcW w:w="4531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560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842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412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</w:tr>
      <w:tr w:rsidR="00A324C3" w:rsidRPr="00A324C3" w:rsidTr="00BC52A7">
        <w:tc>
          <w:tcPr>
            <w:tcW w:w="4531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1560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1842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1412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</w:t>
            </w:r>
          </w:p>
        </w:tc>
      </w:tr>
      <w:tr w:rsidR="00A324C3" w:rsidRPr="00A324C3" w:rsidTr="00BC52A7">
        <w:tc>
          <w:tcPr>
            <w:tcW w:w="4531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Средние школьники</w:t>
            </w:r>
          </w:p>
        </w:tc>
        <w:tc>
          <w:tcPr>
            <w:tcW w:w="1560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842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412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</w:tr>
      <w:tr w:rsidR="00A324C3" w:rsidRPr="00A324C3" w:rsidTr="00BC52A7">
        <w:tc>
          <w:tcPr>
            <w:tcW w:w="4531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Старшие школьники</w:t>
            </w:r>
          </w:p>
        </w:tc>
        <w:tc>
          <w:tcPr>
            <w:tcW w:w="1560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2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2" w:type="dxa"/>
          </w:tcPr>
          <w:p w:rsidR="00253537" w:rsidRPr="00A324C3" w:rsidRDefault="00253537" w:rsidP="00A324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</w:tr>
    </w:tbl>
    <w:p w:rsidR="00E91BEF" w:rsidRPr="00A324C3" w:rsidRDefault="00E91BEF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537" w:rsidRPr="00A324C3" w:rsidRDefault="00253537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</w:t>
      </w:r>
      <w:proofErr w:type="gramStart"/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по</w:t>
      </w:r>
      <w:proofErr w:type="gramEnd"/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ленностям:</w:t>
      </w:r>
    </w:p>
    <w:p w:rsidR="00253537" w:rsidRPr="00A324C3" w:rsidRDefault="00253537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537" w:rsidRPr="00A324C3" w:rsidRDefault="00253537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2AB83" wp14:editId="130A8082">
            <wp:extent cx="6041390" cy="18383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3537" w:rsidRPr="00A324C3" w:rsidRDefault="00253537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537" w:rsidRPr="00A324C3" w:rsidRDefault="00253537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537" w:rsidRPr="00A324C3" w:rsidRDefault="00253537" w:rsidP="00672C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проходят обучения по 6 направленностям, соответственно:</w:t>
      </w:r>
    </w:p>
    <w:p w:rsidR="00253537" w:rsidRPr="00253537" w:rsidRDefault="00253537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х</w:t>
      </w: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удожественной направленности в центре укомплек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товано – </w:t>
      </w: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55 объединений.</w:t>
      </w:r>
    </w:p>
    <w:p w:rsidR="00253537" w:rsidRPr="00253537" w:rsidRDefault="00253537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 направленности</w:t>
      </w:r>
      <w:proofErr w:type="gramEnd"/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укомплектовано  - 32 объединение.</w:t>
      </w:r>
    </w:p>
    <w:p w:rsidR="00253537" w:rsidRPr="00253537" w:rsidRDefault="00253537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физкультурно- спортивной </w:t>
      </w:r>
      <w:proofErr w:type="gramStart"/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направленностью  укомплектовано</w:t>
      </w:r>
      <w:proofErr w:type="gramEnd"/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- 46 объединений.</w:t>
      </w:r>
    </w:p>
    <w:p w:rsidR="00253537" w:rsidRPr="00253537" w:rsidRDefault="00253537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туристско-краеведческой </w:t>
      </w:r>
      <w:proofErr w:type="gramStart"/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 -</w:t>
      </w:r>
      <w:proofErr w:type="gramEnd"/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 объединения.</w:t>
      </w:r>
    </w:p>
    <w:p w:rsidR="00253537" w:rsidRPr="00253537" w:rsidRDefault="00253537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естественнонаучной  направленности</w:t>
      </w:r>
      <w:proofErr w:type="gramEnd"/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- 1 объединение.</w:t>
      </w:r>
    </w:p>
    <w:p w:rsidR="00253537" w:rsidRPr="00253537" w:rsidRDefault="00253537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53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 – педагогической направленности     - 8 объединений.</w:t>
      </w:r>
    </w:p>
    <w:p w:rsidR="00253537" w:rsidRPr="00A324C3" w:rsidRDefault="00253537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537" w:rsidRPr="00A324C3" w:rsidRDefault="00253537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2A7" w:rsidRPr="00A324C3" w:rsidRDefault="00BC52A7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96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559"/>
        <w:gridCol w:w="1559"/>
        <w:gridCol w:w="1418"/>
      </w:tblGrid>
      <w:tr w:rsidR="00A324C3" w:rsidRPr="00A324C3" w:rsidTr="00253537">
        <w:tc>
          <w:tcPr>
            <w:tcW w:w="1555" w:type="dxa"/>
            <w:shd w:val="clear" w:color="auto" w:fill="auto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2014-2015у.г.</w:t>
            </w:r>
          </w:p>
        </w:tc>
        <w:tc>
          <w:tcPr>
            <w:tcW w:w="1701" w:type="dxa"/>
            <w:shd w:val="clear" w:color="auto" w:fill="auto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2015-2016у.г.</w:t>
            </w:r>
          </w:p>
        </w:tc>
        <w:tc>
          <w:tcPr>
            <w:tcW w:w="1559" w:type="dxa"/>
            <w:shd w:val="clear" w:color="auto" w:fill="auto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2016-2017у.г.</w:t>
            </w:r>
          </w:p>
        </w:tc>
        <w:tc>
          <w:tcPr>
            <w:tcW w:w="1559" w:type="dxa"/>
            <w:shd w:val="clear" w:color="auto" w:fill="auto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2017-2018у.г.</w:t>
            </w:r>
          </w:p>
        </w:tc>
        <w:tc>
          <w:tcPr>
            <w:tcW w:w="1559" w:type="dxa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418" w:type="dxa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A324C3" w:rsidRPr="00A324C3" w:rsidTr="00253537">
        <w:tc>
          <w:tcPr>
            <w:tcW w:w="1555" w:type="dxa"/>
            <w:shd w:val="clear" w:color="auto" w:fill="auto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101 объединение</w:t>
            </w:r>
          </w:p>
        </w:tc>
        <w:tc>
          <w:tcPr>
            <w:tcW w:w="1701" w:type="dxa"/>
            <w:shd w:val="clear" w:color="auto" w:fill="auto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96 объединений</w:t>
            </w:r>
          </w:p>
        </w:tc>
        <w:tc>
          <w:tcPr>
            <w:tcW w:w="1559" w:type="dxa"/>
            <w:shd w:val="clear" w:color="auto" w:fill="auto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87 объединений</w:t>
            </w:r>
          </w:p>
        </w:tc>
        <w:tc>
          <w:tcPr>
            <w:tcW w:w="1559" w:type="dxa"/>
            <w:shd w:val="clear" w:color="auto" w:fill="auto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96 объединений</w:t>
            </w:r>
          </w:p>
        </w:tc>
        <w:tc>
          <w:tcPr>
            <w:tcW w:w="1559" w:type="dxa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96 объединений</w:t>
            </w:r>
          </w:p>
        </w:tc>
        <w:tc>
          <w:tcPr>
            <w:tcW w:w="1418" w:type="dxa"/>
          </w:tcPr>
          <w:p w:rsidR="00253537" w:rsidRPr="00A324C3" w:rsidRDefault="00253537" w:rsidP="00A3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объединения</w:t>
            </w:r>
          </w:p>
        </w:tc>
      </w:tr>
    </w:tbl>
    <w:p w:rsidR="00BC52A7" w:rsidRPr="00A324C3" w:rsidRDefault="00BC52A7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Воспитанники МАУДО «ВЕГА» Дятьковского района активно участвуют в массовых мероприятиях, конкурсах, соревнованиях, фестивалях, выставках и т.д.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2"/>
        <w:gridCol w:w="1715"/>
        <w:gridCol w:w="1716"/>
        <w:gridCol w:w="1716"/>
        <w:gridCol w:w="1716"/>
      </w:tblGrid>
      <w:tr w:rsidR="00A324C3" w:rsidRPr="00A324C3" w:rsidTr="00926DEE">
        <w:tc>
          <w:tcPr>
            <w:tcW w:w="2482" w:type="dxa"/>
          </w:tcPr>
          <w:p w:rsidR="00BC52A7" w:rsidRPr="00A324C3" w:rsidRDefault="00BC52A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разного уровня</w:t>
            </w:r>
          </w:p>
        </w:tc>
        <w:tc>
          <w:tcPr>
            <w:tcW w:w="1715" w:type="dxa"/>
          </w:tcPr>
          <w:p w:rsidR="00BC52A7" w:rsidRPr="00A324C3" w:rsidRDefault="00BC52A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16" w:type="dxa"/>
          </w:tcPr>
          <w:p w:rsidR="00BC52A7" w:rsidRPr="00A324C3" w:rsidRDefault="00BC52A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16" w:type="dxa"/>
          </w:tcPr>
          <w:p w:rsidR="00BC52A7" w:rsidRPr="00A324C3" w:rsidRDefault="00BC52A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16" w:type="dxa"/>
          </w:tcPr>
          <w:p w:rsidR="00BC52A7" w:rsidRPr="00A324C3" w:rsidRDefault="00BC52A7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324C3" w:rsidRPr="00A324C3" w:rsidTr="00926DEE">
        <w:tc>
          <w:tcPr>
            <w:tcW w:w="2482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15" w:type="dxa"/>
          </w:tcPr>
          <w:p w:rsidR="00926DEE" w:rsidRPr="00A324C3" w:rsidRDefault="00926DEE" w:rsidP="00A324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A324C3" w:rsidRPr="00A324C3" w:rsidTr="00926DEE">
        <w:tc>
          <w:tcPr>
            <w:tcW w:w="2482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715" w:type="dxa"/>
          </w:tcPr>
          <w:p w:rsidR="00926DEE" w:rsidRPr="00A324C3" w:rsidRDefault="00926DEE" w:rsidP="00A324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A324C3" w:rsidRPr="00A324C3" w:rsidTr="00926DEE">
        <w:tc>
          <w:tcPr>
            <w:tcW w:w="2482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</w:t>
            </w:r>
          </w:p>
        </w:tc>
        <w:tc>
          <w:tcPr>
            <w:tcW w:w="1715" w:type="dxa"/>
          </w:tcPr>
          <w:p w:rsidR="00926DEE" w:rsidRPr="00A324C3" w:rsidRDefault="00926DEE" w:rsidP="00A324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24C3" w:rsidRPr="00A324C3" w:rsidTr="00926DEE">
        <w:tc>
          <w:tcPr>
            <w:tcW w:w="2482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1715" w:type="dxa"/>
          </w:tcPr>
          <w:p w:rsidR="00926DEE" w:rsidRPr="00A324C3" w:rsidRDefault="00926DEE" w:rsidP="00A324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A324C3" w:rsidRPr="00A324C3" w:rsidTr="00926DEE">
        <w:tc>
          <w:tcPr>
            <w:tcW w:w="2482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715" w:type="dxa"/>
          </w:tcPr>
          <w:p w:rsidR="00926DEE" w:rsidRPr="00A324C3" w:rsidRDefault="00926DEE" w:rsidP="00A324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A324C3" w:rsidRPr="00A324C3" w:rsidTr="00926DEE">
        <w:tc>
          <w:tcPr>
            <w:tcW w:w="2482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15" w:type="dxa"/>
          </w:tcPr>
          <w:p w:rsidR="00926DEE" w:rsidRPr="00A324C3" w:rsidRDefault="00926DEE" w:rsidP="00A324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</w:tr>
    </w:tbl>
    <w:p w:rsidR="00BC52A7" w:rsidRPr="00A324C3" w:rsidRDefault="00BC52A7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01E" w:rsidRPr="00A324C3" w:rsidRDefault="0082201E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Сравнительная таблица численности воспитанников – победителей и призёров мероприятий различного уровня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2201E" w:rsidRPr="00A324C3" w:rsidTr="0082201E">
        <w:tc>
          <w:tcPr>
            <w:tcW w:w="2336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Победители, призёры 2019</w:t>
            </w:r>
          </w:p>
        </w:tc>
        <w:tc>
          <w:tcPr>
            <w:tcW w:w="2336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Победители, призёры 2018</w:t>
            </w:r>
          </w:p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Победители, призёры 2017</w:t>
            </w:r>
          </w:p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Победители, призёры 2016</w:t>
            </w:r>
          </w:p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01E" w:rsidRPr="00A324C3" w:rsidTr="0082201E">
        <w:tc>
          <w:tcPr>
            <w:tcW w:w="2336" w:type="dxa"/>
          </w:tcPr>
          <w:p w:rsidR="0082201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1683 человек</w:t>
            </w:r>
          </w:p>
        </w:tc>
        <w:tc>
          <w:tcPr>
            <w:tcW w:w="2336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1001 человек</w:t>
            </w:r>
          </w:p>
        </w:tc>
        <w:tc>
          <w:tcPr>
            <w:tcW w:w="2336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680 человек</w:t>
            </w:r>
          </w:p>
        </w:tc>
        <w:tc>
          <w:tcPr>
            <w:tcW w:w="2337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595 человек</w:t>
            </w:r>
          </w:p>
        </w:tc>
      </w:tr>
    </w:tbl>
    <w:p w:rsidR="0082201E" w:rsidRPr="00A324C3" w:rsidRDefault="0082201E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01E" w:rsidRPr="00A324C3" w:rsidRDefault="0082201E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Сравнительная таблица победителей различного уровня за 4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2"/>
        <w:gridCol w:w="1715"/>
        <w:gridCol w:w="1716"/>
        <w:gridCol w:w="1716"/>
        <w:gridCol w:w="1716"/>
      </w:tblGrid>
      <w:tr w:rsidR="00A324C3" w:rsidRPr="00A324C3" w:rsidTr="00926DEE">
        <w:tc>
          <w:tcPr>
            <w:tcW w:w="2482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Уровни мероприятий</w:t>
            </w:r>
          </w:p>
        </w:tc>
        <w:tc>
          <w:tcPr>
            <w:tcW w:w="1715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16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16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</w:p>
        </w:tc>
        <w:tc>
          <w:tcPr>
            <w:tcW w:w="1716" w:type="dxa"/>
          </w:tcPr>
          <w:p w:rsidR="0082201E" w:rsidRPr="00A324C3" w:rsidRDefault="0082201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A324C3" w:rsidRPr="00A324C3" w:rsidTr="00926DEE">
        <w:tc>
          <w:tcPr>
            <w:tcW w:w="2482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15" w:type="dxa"/>
          </w:tcPr>
          <w:p w:rsidR="00926DEE" w:rsidRPr="00A324C3" w:rsidRDefault="00926DEE" w:rsidP="00A324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24C3" w:rsidRPr="00A324C3" w:rsidTr="00926DEE">
        <w:tc>
          <w:tcPr>
            <w:tcW w:w="2482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715" w:type="dxa"/>
          </w:tcPr>
          <w:p w:rsidR="00926DEE" w:rsidRPr="00A324C3" w:rsidRDefault="00926DEE" w:rsidP="00A324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A324C3" w:rsidRPr="00A324C3" w:rsidTr="00926DEE">
        <w:tc>
          <w:tcPr>
            <w:tcW w:w="2482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</w:t>
            </w:r>
          </w:p>
        </w:tc>
        <w:tc>
          <w:tcPr>
            <w:tcW w:w="1715" w:type="dxa"/>
          </w:tcPr>
          <w:p w:rsidR="00926DEE" w:rsidRPr="00A324C3" w:rsidRDefault="00926DEE" w:rsidP="00A324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24C3" w:rsidRPr="00A324C3" w:rsidTr="00926DEE">
        <w:tc>
          <w:tcPr>
            <w:tcW w:w="2482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1715" w:type="dxa"/>
          </w:tcPr>
          <w:p w:rsidR="00926DEE" w:rsidRPr="00A324C3" w:rsidRDefault="00926DEE" w:rsidP="00A324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A324C3" w:rsidRPr="00A324C3" w:rsidTr="00926DEE">
        <w:tc>
          <w:tcPr>
            <w:tcW w:w="2482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715" w:type="dxa"/>
          </w:tcPr>
          <w:p w:rsidR="00926DEE" w:rsidRPr="00A324C3" w:rsidRDefault="00926DEE" w:rsidP="00A324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16" w:type="dxa"/>
          </w:tcPr>
          <w:p w:rsidR="00926DEE" w:rsidRPr="00A324C3" w:rsidRDefault="00926DEE" w:rsidP="00A32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82201E" w:rsidRPr="00A324C3" w:rsidRDefault="0082201E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01E" w:rsidRPr="00A324C3" w:rsidRDefault="0082201E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МАУДО «ВЕГА» Дятьковского района было проведено </w:t>
      </w:r>
      <w:r w:rsidR="00926DEE" w:rsidRPr="00A324C3">
        <w:rPr>
          <w:rFonts w:ascii="Times New Roman" w:hAnsi="Times New Roman" w:cs="Times New Roman"/>
          <w:sz w:val="28"/>
          <w:szCs w:val="28"/>
        </w:rPr>
        <w:t xml:space="preserve">107 </w:t>
      </w:r>
      <w:r w:rsidR="00CD34FC" w:rsidRPr="00A324C3">
        <w:rPr>
          <w:rFonts w:ascii="Times New Roman" w:hAnsi="Times New Roman" w:cs="Times New Roman"/>
          <w:sz w:val="28"/>
          <w:szCs w:val="28"/>
        </w:rPr>
        <w:t>массовых мероприятия.</w:t>
      </w:r>
    </w:p>
    <w:p w:rsidR="0082201E" w:rsidRPr="00A324C3" w:rsidRDefault="0082201E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C09" w:rsidRDefault="00672C09" w:rsidP="00A324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EE" w:rsidRPr="00A324C3" w:rsidRDefault="00926DEE" w:rsidP="00A324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период самообследования в Центре - 51 педагогический работник: </w:t>
      </w:r>
    </w:p>
    <w:p w:rsidR="00926DEE" w:rsidRPr="00A324C3" w:rsidRDefault="00926DEE" w:rsidP="00A324C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26 из них имеют высшее образование;</w:t>
      </w:r>
    </w:p>
    <w:p w:rsidR="00926DEE" w:rsidRPr="00A324C3" w:rsidRDefault="00926DEE" w:rsidP="00A324C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22 – высшее образование педагогической направленности;</w:t>
      </w:r>
    </w:p>
    <w:p w:rsidR="00926DEE" w:rsidRPr="00A324C3" w:rsidRDefault="00926DEE" w:rsidP="00A324C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23 – среднее профессиональное образование;</w:t>
      </w:r>
    </w:p>
    <w:p w:rsidR="00926DEE" w:rsidRPr="00A324C3" w:rsidRDefault="00926DEE" w:rsidP="00A324C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11- среднее профессиональное образование педагогической направленности.</w:t>
      </w:r>
    </w:p>
    <w:p w:rsidR="00926DEE" w:rsidRPr="00A324C3" w:rsidRDefault="00926DEE" w:rsidP="00A324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59" w:rsidRPr="00A324C3" w:rsidRDefault="00926DEE" w:rsidP="00A324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педагогических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имеющих категорию:</w:t>
      </w:r>
    </w:p>
    <w:p w:rsidR="00926DEE" w:rsidRPr="00A324C3" w:rsidRDefault="00926DEE" w:rsidP="00A324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EE" w:rsidRPr="00A324C3" w:rsidRDefault="00926DEE" w:rsidP="00A324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F0AC62" wp14:editId="7011E512">
            <wp:extent cx="3590925" cy="23526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5D59" w:rsidRPr="00A324C3" w:rsidRDefault="00926DEE" w:rsidP="00A324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педагогических </w:t>
      </w:r>
      <w:proofErr w:type="gramStart"/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 педагогический</w:t>
      </w:r>
      <w:proofErr w:type="gramEnd"/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стаж, которых составл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ет:</w:t>
      </w:r>
    </w:p>
    <w:p w:rsidR="00926DEE" w:rsidRPr="00A324C3" w:rsidRDefault="00926DEE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DEE" w:rsidRPr="00A324C3" w:rsidRDefault="00926DEE" w:rsidP="00A3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DC997" wp14:editId="4F7B8EFB">
            <wp:extent cx="3123565" cy="208597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8E5" w:rsidRPr="00A324C3" w:rsidRDefault="009708E5" w:rsidP="00A3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0F4" w:rsidRPr="00A324C3" w:rsidRDefault="004760F4" w:rsidP="00A3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Решение задач программного обеспечения осуществляется в соответствии с современными требованиями к содержанию и оформлению образовательных программ по дополнительному образованию детей. В текущем учебном году большое внимание уделялось проблемам: совершенствование программно-методического обеспечения учебно-воспитательного процесса и разработки диагностических карт для мониторинга качества и результативности реализации образовательных программ. Так как программа является нормативно-правовым документом, то все программы, разработанные педагогами, рассматривались и переутверждались или утверждались на методическом совете. Были выявлены </w:t>
      </w:r>
      <w:r w:rsidRPr="00A324C3">
        <w:rPr>
          <w:rFonts w:ascii="Times New Roman" w:hAnsi="Times New Roman" w:cs="Times New Roman"/>
          <w:sz w:val="28"/>
          <w:szCs w:val="28"/>
        </w:rPr>
        <w:lastRenderedPageBreak/>
        <w:t>недостатки образовательных программ педагогов, составлен лист замечаний. В связи с этим большая работа была проведена по корректировке дополнительных общеобразовательных общеразвивающих программ.</w:t>
      </w:r>
    </w:p>
    <w:p w:rsidR="00B75D59" w:rsidRPr="00A324C3" w:rsidRDefault="00B75D59" w:rsidP="00A3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Большая работа была проведена по внедрению Навигатора дополнительного образования (регистрация, загрузка всех дополнительных общеобразовательных общеразвивающих программ, загрузка групп согласно расписания, внесение детей). </w:t>
      </w:r>
    </w:p>
    <w:p w:rsidR="00B75D59" w:rsidRPr="00A324C3" w:rsidRDefault="00B75D59" w:rsidP="00672C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Было организовано выступление на Совете Центра по данному вопросу.</w:t>
      </w:r>
    </w:p>
    <w:p w:rsidR="00B75D59" w:rsidRPr="00A324C3" w:rsidRDefault="00B75D59" w:rsidP="00A3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D59" w:rsidRPr="00A324C3" w:rsidRDefault="00B75D59" w:rsidP="00A3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Уровень реализации программ в сравнении с прошлыми годами в % составляет: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395"/>
        <w:gridCol w:w="1418"/>
        <w:gridCol w:w="1417"/>
        <w:gridCol w:w="1701"/>
        <w:gridCol w:w="1560"/>
      </w:tblGrid>
      <w:tr w:rsidR="00407BD7" w:rsidRPr="00A324C3" w:rsidTr="00B75D59">
        <w:tc>
          <w:tcPr>
            <w:tcW w:w="2002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8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07BD7" w:rsidRPr="00A324C3" w:rsidTr="00B75D59">
        <w:tc>
          <w:tcPr>
            <w:tcW w:w="2002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</w:t>
            </w:r>
          </w:p>
        </w:tc>
        <w:tc>
          <w:tcPr>
            <w:tcW w:w="1395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1417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701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560" w:type="dxa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98,2 %</w:t>
            </w:r>
          </w:p>
        </w:tc>
      </w:tr>
      <w:tr w:rsidR="00407BD7" w:rsidRPr="00A324C3" w:rsidTr="00B75D59">
        <w:tc>
          <w:tcPr>
            <w:tcW w:w="2002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Спортивно – технический</w:t>
            </w:r>
          </w:p>
        </w:tc>
        <w:tc>
          <w:tcPr>
            <w:tcW w:w="1395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417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60" w:type="dxa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102%</w:t>
            </w:r>
          </w:p>
        </w:tc>
      </w:tr>
      <w:tr w:rsidR="00407BD7" w:rsidRPr="00A324C3" w:rsidTr="00B75D59">
        <w:tc>
          <w:tcPr>
            <w:tcW w:w="2002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Декоративно – прикладной</w:t>
            </w:r>
          </w:p>
        </w:tc>
        <w:tc>
          <w:tcPr>
            <w:tcW w:w="1395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60" w:type="dxa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407BD7" w:rsidRPr="00A324C3" w:rsidTr="00B75D59">
        <w:tc>
          <w:tcPr>
            <w:tcW w:w="2002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Студия «Подсолнух»</w:t>
            </w:r>
          </w:p>
        </w:tc>
        <w:tc>
          <w:tcPr>
            <w:tcW w:w="1395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1417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701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60" w:type="dxa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07BD7" w:rsidRPr="00A324C3" w:rsidTr="00B75D59">
        <w:tc>
          <w:tcPr>
            <w:tcW w:w="2002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Общий уровень</w:t>
            </w:r>
          </w:p>
        </w:tc>
        <w:tc>
          <w:tcPr>
            <w:tcW w:w="1395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701" w:type="dxa"/>
            <w:shd w:val="clear" w:color="auto" w:fill="auto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60" w:type="dxa"/>
          </w:tcPr>
          <w:p w:rsidR="00B75D59" w:rsidRPr="00A324C3" w:rsidRDefault="00B75D59" w:rsidP="00A324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3">
              <w:rPr>
                <w:rFonts w:ascii="Times New Roman" w:hAnsi="Times New Roman" w:cs="Times New Roman"/>
                <w:sz w:val="28"/>
                <w:szCs w:val="28"/>
              </w:rPr>
              <w:t>99,6 %</w:t>
            </w:r>
          </w:p>
        </w:tc>
      </w:tr>
    </w:tbl>
    <w:p w:rsidR="00B75D59" w:rsidRPr="00A324C3" w:rsidRDefault="00B75D59" w:rsidP="00A3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4FC" w:rsidRPr="00A324C3" w:rsidRDefault="00CD34FC" w:rsidP="00A324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основные формы организации методической работы</w:t>
      </w:r>
    </w:p>
    <w:p w:rsidR="00CD34FC" w:rsidRPr="00A324C3" w:rsidRDefault="00CD34FC" w:rsidP="00A324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методическая служба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«ВЕГА» Дятьковского района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выполняла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информационную, программ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но-методическую, аналитическую,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организационно-координационную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функции, которые способствовали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задач по организации образовател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ьно-воспитательной деятельности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 развитию дополнительного образования детей.</w:t>
      </w:r>
    </w:p>
    <w:p w:rsidR="00CD34FC" w:rsidRPr="00A324C3" w:rsidRDefault="00CD34FC" w:rsidP="00672C0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представл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собой комплекс мероприятий,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обеспечение учебного процесса:</w:t>
      </w:r>
    </w:p>
    <w:p w:rsidR="00CD34FC" w:rsidRPr="00A324C3" w:rsidRDefault="00CD34FC" w:rsidP="00A324C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чебно-методической документацией,</w:t>
      </w:r>
    </w:p>
    <w:p w:rsidR="00CD34FC" w:rsidRPr="00A324C3" w:rsidRDefault="00CD34FC" w:rsidP="00A324C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педагогического мастерства педагогов (повышение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квалификации),</w:t>
      </w:r>
    </w:p>
    <w:p w:rsidR="00CD34FC" w:rsidRPr="00A324C3" w:rsidRDefault="00CD34FC" w:rsidP="00A324C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учебной и воспитательной работы с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Обучающимися.</w:t>
      </w:r>
    </w:p>
    <w:p w:rsidR="00CD34FC" w:rsidRPr="00A324C3" w:rsidRDefault="00CD34FC" w:rsidP="00A324C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и планирование педагогической деятельности.</w:t>
      </w:r>
    </w:p>
    <w:p w:rsidR="00CD34FC" w:rsidRPr="00A324C3" w:rsidRDefault="00CD34FC" w:rsidP="00672C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методической работы – создание условий,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повышению эффективности и качества учебного процесса.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задачи методической работы: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образовательного процесса по основным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деятельности;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совершенствования профессионального мастерства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педагогов и организация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повышения квалификации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обесп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условий для непрерывного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профессионального мастерства педагогов;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 всех участников педагогического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процесса;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уровня образовани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воспитания, соответствующего современным требованиям;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 информационного обеспечения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процесса.</w:t>
      </w:r>
    </w:p>
    <w:p w:rsidR="00CD34FC" w:rsidRPr="00A324C3" w:rsidRDefault="00CD34FC" w:rsidP="00672C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годы существования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«ВЕГА» Дятьковского района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ровалась структура методической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 подтвердившая свою эффективность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всех служб 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 Центра.</w:t>
      </w:r>
    </w:p>
    <w:p w:rsidR="00CD34FC" w:rsidRPr="00A324C3" w:rsidRDefault="00CD34FC" w:rsidP="00672C0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методической работы, используемые в образовательном</w:t>
      </w:r>
    </w:p>
    <w:p w:rsidR="00CD34FC" w:rsidRPr="00A324C3" w:rsidRDefault="00CD34FC" w:rsidP="00672C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учреждении: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 Тематические педсоветы.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 Методический совет.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 Методические объединения педагогов.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 Открытые занятия.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 Работа с молодыми специалистами и вновь прибывшими педагогами.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 Семинары, круглые столы, мастер-классы, открытые занятия.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 Индивидуальные и групповы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консультации по организации 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современного учебного занятия.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 Организация работы с одарёнными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(высокой мотивации) и с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требующими особого внимани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(ослабленное здоровье, дети с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вья; коррекция речи, поведения;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мотивированные к обучению).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 Педагогический мониторинг.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 Организация и контроль курсовой системы повышения квалификации.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 Оперативное информирование о сод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ержании и направлениях развития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новых педагоги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технологиях; организация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учебы педагогиче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кадров (пожелания, запросы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коллектива).</w:t>
      </w:r>
    </w:p>
    <w:p w:rsidR="00CD34FC" w:rsidRPr="00A324C3" w:rsidRDefault="00CD34FC" w:rsidP="00672C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традиционные, но надежные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организации методической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коллективе. С их по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мощью осуществлялась реализация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и воспитательных прогр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амм, обновление и корректировка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образования через использо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актуальных педагогических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технологий: технология проектного метода, технология личностно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обучения на занятиях, педагогика сотрудничеств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 игровые технологии, индивидуализация обучения.</w:t>
      </w:r>
    </w:p>
    <w:p w:rsidR="00CD34FC" w:rsidRPr="00A324C3" w:rsidRDefault="00CD34FC" w:rsidP="00A324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распространения и об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мена опытом для педагогического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 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«ВЕГА» Дятьковского района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мастер-классы, открытые занятия.</w:t>
      </w:r>
    </w:p>
    <w:p w:rsidR="00CD34FC" w:rsidRPr="00A324C3" w:rsidRDefault="00CD34FC" w:rsidP="00A324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 дополнительного образования уже недостаточно знания</w:t>
      </w:r>
    </w:p>
    <w:p w:rsidR="00CD34FC" w:rsidRPr="00A324C3" w:rsidRDefault="00CD34FC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той предметной области, которую о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преподает, он должен обладать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r w:rsidR="006F01BA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олого-педагогическими знаниями.</w:t>
      </w:r>
    </w:p>
    <w:p w:rsidR="00926DEE" w:rsidRPr="00A324C3" w:rsidRDefault="00926DEE" w:rsidP="00A324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2019 </w:t>
      </w:r>
      <w:proofErr w:type="gramStart"/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2</w:t>
      </w:r>
      <w:proofErr w:type="gramEnd"/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прошли курсы повышения квалификации по теме «Совершенствование  профессиональной комп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тентности педагога дополнительного  образования  в современных условиях» по 16 часовой программе,  1 педагог прошел курсы по теме «Повышение информационно-коммуникационной компетентности педагогов дополнительного образования» по 16 часовой программе, 2 педагога прошли курсы п</w:t>
      </w:r>
      <w:r w:rsidR="001A1840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овышения квалификации по теме «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профессия творческая» по 24 часовой программе. Пархоменко Е.В. стала победителем регионального этапа Всероссийского конкур</w:t>
      </w:r>
      <w:r w:rsidR="009708E5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педагогического мастерства «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отдаю детям» для педагогов дополнительного образования.</w:t>
      </w:r>
    </w:p>
    <w:p w:rsidR="00B75D59" w:rsidRPr="00A324C3" w:rsidRDefault="00B75D59" w:rsidP="00A3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Ведётся работа по подготовке документов педагога Гурко на получение звания «Образцовый детский коллектив». </w:t>
      </w:r>
    </w:p>
    <w:p w:rsidR="00CB0DD6" w:rsidRPr="00A324C3" w:rsidRDefault="00B75D59" w:rsidP="00A324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Курсы повышения квалификации в 2019 году прошли 26 педаго</w:t>
      </w:r>
      <w:r w:rsidR="00407BD7" w:rsidRPr="00A324C3">
        <w:rPr>
          <w:rFonts w:ascii="Times New Roman" w:hAnsi="Times New Roman" w:cs="Times New Roman"/>
          <w:sz w:val="28"/>
          <w:szCs w:val="28"/>
        </w:rPr>
        <w:t>гов, что составило 70,2</w:t>
      </w:r>
      <w:r w:rsidRPr="00A324C3">
        <w:rPr>
          <w:rFonts w:ascii="Times New Roman" w:hAnsi="Times New Roman" w:cs="Times New Roman"/>
          <w:sz w:val="28"/>
          <w:szCs w:val="28"/>
        </w:rPr>
        <w:t xml:space="preserve"> % от общей численности педагогического состава.</w:t>
      </w:r>
    </w:p>
    <w:p w:rsidR="00CB0DD6" w:rsidRPr="00A324C3" w:rsidRDefault="00CB0DD6" w:rsidP="00A3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В течении учебного года проводились еженедельные совещания при директоре по вопросам плана работы на месяц, плана подготовки мероприятия, инструктажей различной направленности, обсуждались организационные вопросы. </w:t>
      </w:r>
    </w:p>
    <w:p w:rsidR="00CB0DD6" w:rsidRPr="00A324C3" w:rsidRDefault="00CB0DD6" w:rsidP="00A3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Были проведены 4 педагогических совета, 5 методических дней, 4 заседания методического совета.</w:t>
      </w:r>
      <w:r w:rsidR="004760F4" w:rsidRPr="00A324C3">
        <w:rPr>
          <w:rFonts w:ascii="Times New Roman" w:hAnsi="Times New Roman" w:cs="Times New Roman"/>
          <w:sz w:val="28"/>
          <w:szCs w:val="28"/>
        </w:rPr>
        <w:t xml:space="preserve"> </w:t>
      </w:r>
      <w:r w:rsidRPr="00A324C3">
        <w:rPr>
          <w:rFonts w:ascii="Times New Roman" w:hAnsi="Times New Roman" w:cs="Times New Roman"/>
          <w:sz w:val="28"/>
          <w:szCs w:val="28"/>
        </w:rPr>
        <w:t>Реализуя задачу обеспечения педагогов необходимой информацией по основным направлениям развития дополнительного образования, методическая служба стала консультативным центром по вопросам дополнительного образования. Планирование консультативной помощи осуществляется, исходя из запросов и уровня подготовленности кадрового состава педагогов. В связи с тем, что многие молодые педагоги совместители и работают на базах других образовательных учреждениях, то «Школа молодого педагога» работает тоже в форме консультаций.</w:t>
      </w:r>
    </w:p>
    <w:p w:rsidR="004760F4" w:rsidRPr="00A324C3" w:rsidRDefault="00CB0DD6" w:rsidP="00A3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>В течение года была оказано более 80 консультаций на различные темы</w:t>
      </w:r>
      <w:r w:rsidR="004760F4" w:rsidRPr="00A324C3">
        <w:rPr>
          <w:rFonts w:ascii="Times New Roman" w:hAnsi="Times New Roman" w:cs="Times New Roman"/>
          <w:sz w:val="28"/>
          <w:szCs w:val="28"/>
        </w:rPr>
        <w:t>.</w:t>
      </w:r>
    </w:p>
    <w:p w:rsidR="00B375D1" w:rsidRPr="00A324C3" w:rsidRDefault="004760F4" w:rsidP="00A3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C3">
        <w:rPr>
          <w:rFonts w:ascii="Times New Roman" w:hAnsi="Times New Roman" w:cs="Times New Roman"/>
          <w:sz w:val="28"/>
          <w:szCs w:val="28"/>
        </w:rPr>
        <w:t xml:space="preserve">В МАУДО «ВЕГА» Дятьковского района были проведены родительские собрания, где были представлены все кружки МАУДО «ВЕГА» Дятьковского района, организована выставка поделок сделанные детьми Центра, хореографические коллективы показали художественные номера, а также было проведено анкетирование родителей, где были освещены следующие вопросы, в частности, почему они выбрали данный кружок и востребованность других услуг. В ноябре по теме: агрессивность как одна из причин возникновения конфликтов, профилактика безнадзорности, терроризма, экстремизма, повышение ответственности родителей за безопасность пребывания детей на </w:t>
      </w:r>
      <w:r w:rsidR="00672C09">
        <w:rPr>
          <w:rFonts w:ascii="Times New Roman" w:hAnsi="Times New Roman" w:cs="Times New Roman"/>
          <w:sz w:val="28"/>
          <w:szCs w:val="28"/>
        </w:rPr>
        <w:t>водоёмах, улицах города. В мае -</w:t>
      </w:r>
      <w:r w:rsidRPr="00A324C3">
        <w:rPr>
          <w:rFonts w:ascii="Times New Roman" w:hAnsi="Times New Roman" w:cs="Times New Roman"/>
          <w:sz w:val="28"/>
          <w:szCs w:val="28"/>
        </w:rPr>
        <w:t>родительское собрание п</w:t>
      </w:r>
      <w:r w:rsidR="001A1840" w:rsidRPr="00A324C3">
        <w:rPr>
          <w:rFonts w:ascii="Times New Roman" w:hAnsi="Times New Roman" w:cs="Times New Roman"/>
          <w:sz w:val="28"/>
          <w:szCs w:val="28"/>
        </w:rPr>
        <w:t>о итогам года с инструктажами о</w:t>
      </w:r>
      <w:r w:rsidRPr="00A324C3">
        <w:rPr>
          <w:rFonts w:ascii="Times New Roman" w:hAnsi="Times New Roman" w:cs="Times New Roman"/>
          <w:sz w:val="28"/>
          <w:szCs w:val="28"/>
        </w:rPr>
        <w:t xml:space="preserve">б ответственности родителей за безопасность пребывание детей около водоёмов, на дорогах, в лесу, при катании на велосипедах, на ж/д полотне и т.д. В течении года родителям выдавались буклеты, памятки на выше перечисленные темы. В апреле месяце было проведено анкетирование родителей на тему: «Удовлетворенность качеством услуг, представленных в МАУДО «ВЕГА» </w:t>
      </w:r>
      <w:r w:rsidRPr="00A324C3">
        <w:rPr>
          <w:rFonts w:ascii="Times New Roman" w:hAnsi="Times New Roman" w:cs="Times New Roman"/>
          <w:sz w:val="28"/>
          <w:szCs w:val="28"/>
        </w:rPr>
        <w:lastRenderedPageBreak/>
        <w:t xml:space="preserve">Дятьковского района. Результат показал, что только один родитель оценил работу центра на 3, на 4 – оценили 9 человек, остальные оценили ее на отлично.  Информацию о деятельности учреждения родители узнают из социальных сетей, родители удовлетворены качеством преподавания, содержанием образования, работой педагога, 13% из опрошенных желают дополнительное индивидуальное обучение. В целом удовлетворённость работой Центра составила 99%. </w:t>
      </w:r>
    </w:p>
    <w:p w:rsidR="006F01BA" w:rsidRPr="00A324C3" w:rsidRDefault="006F01BA" w:rsidP="00A324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выводы по организации методической работы.</w:t>
      </w:r>
    </w:p>
    <w:p w:rsidR="006F01BA" w:rsidRPr="00A324C3" w:rsidRDefault="006F01BA" w:rsidP="00672C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методико-педагогическая д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преследовала цель –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научных подходов к организации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образовательно-воспитательного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учрежде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нии; способствовала обеспечению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роста педагогиче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работников и содействовала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творческой деят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обучающихся. Наличие 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информационно-методичес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семинаров, обменов опытом 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форм методической р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аботы, использование педагогами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информационно-методической литерат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при разработке и реализации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программ, организа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консультативно-методической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педагогам, своевременн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прохождение курсов повышения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стали залогом успешного вы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программы деятельности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«ВЕГА» Дятьковского района.</w:t>
      </w:r>
    </w:p>
    <w:p w:rsidR="006F01BA" w:rsidRPr="00A324C3" w:rsidRDefault="006F01BA" w:rsidP="00A324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целенаправленной методической работы способствует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выходу педагогов на новый профе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ссиональный уровень, укреплению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и взаимодействия в систе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«педагог-обучающийся», </w:t>
      </w:r>
      <w:proofErr w:type="gramStart"/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proofErr w:type="gramEnd"/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эффективные результаты обучения,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 развивает личность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 включает его в самообр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азовательную, исследовательскую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6F01BA" w:rsidRPr="00A324C3" w:rsidRDefault="006F01BA" w:rsidP="00672C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профессиональной компетентнос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как условие успешной реал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государственной политики воспитания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и позитивной дин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амики развития и самореализация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6F01BA" w:rsidRPr="00A324C3" w:rsidRDefault="006F01BA" w:rsidP="00672C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непрерыв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повышения профессиональной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педагогических кадров и совершенствование их деятельности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различные формы методической учебы;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методического уров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педагогов в овладении новыми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технологиями;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связей и взаимодействие с образовательными учреждениями, общественными организация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района для создания условий,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успешной самореализ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социализации обучающихся.</w:t>
      </w:r>
    </w:p>
    <w:p w:rsidR="006F01BA" w:rsidRPr="00A324C3" w:rsidRDefault="006F01BA" w:rsidP="00A324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приоритетными задачами деятельности педагогического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МАУДО «ВЕГА» Дятьковского района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качества результата образовательной деятельности;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системой контроля за содержанием и качеством образования;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дальнейшая модернизация сис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управления и методического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образовательного процесса;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обновление содержания образ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через совершенствование,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корректировку и модификацию програ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мм дополнительного образования,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интегрированной формы обуч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(разработка новых программ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уровня – ознакомительных, базовых, углубленных);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работы по изучению 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образовательных программ,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 учебных планов, изменений в государственных образовательн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стандартах;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внедрение новых образовательных программ для дошкольников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открытия групп кратковр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еменного пребывания детей от 2 до 4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лет);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творческих мас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тер-классов, открытых занятий 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форм трансляции педагогиче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опыта для различных групп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 по основным направлениям деятельности.</w:t>
      </w:r>
    </w:p>
    <w:p w:rsidR="00A324C3" w:rsidRPr="00A324C3" w:rsidRDefault="00A324C3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4C3" w:rsidRPr="00A324C3" w:rsidRDefault="00A324C3" w:rsidP="00A324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обратной связи</w:t>
      </w:r>
    </w:p>
    <w:p w:rsidR="00A324C3" w:rsidRPr="00A324C3" w:rsidRDefault="00A324C3" w:rsidP="00672C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обратной связи в учреждении являются результаты проверки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финансово-хозяйственных, бухгалтерск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документов, необходимых </w:t>
      </w:r>
      <w:proofErr w:type="gramStart"/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ревизии финанс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ово-хозяйственной деятельности,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подлежат обсуждению на совещании при директоре. С резул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ьтатами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ревизии коллектив знакомится на общем со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брании (по результатам проверок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план мероприятий по устр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анению нарушений и недостатков,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в ходе проведения 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ревизии финансово-хозяйственной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учреждения); ежегодные к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омиссионные проверки готовности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 новому учебному году в июле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-августе с предоставлением акта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(по результатам проверки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мероприятия, о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которых письменно докладывается во вс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заинтересованные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инстанции и знакомится весь коллектив 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«ВЕГА» Дятьковского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района).</w:t>
      </w:r>
    </w:p>
    <w:p w:rsidR="00A324C3" w:rsidRPr="00672C09" w:rsidRDefault="00A324C3" w:rsidP="00672C09">
      <w:pPr>
        <w:spacing w:after="0" w:line="240" w:lineRule="auto"/>
        <w:ind w:firstLine="708"/>
        <w:contextualSpacing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 доклад (отчет) публикуется и доводится до общественности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Докла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на Интернет-сайте учреждения </w:t>
      </w:r>
      <w:r w:rsidR="00672C09">
        <w:rPr>
          <w:rFonts w:ascii="Times New Roman" w:hAnsi="Times New Roman" w:cs="Times New Roman"/>
          <w:sz w:val="28"/>
          <w:szCs w:val="28"/>
        </w:rPr>
        <w:fldChar w:fldCharType="begin"/>
      </w:r>
      <w:r w:rsidR="00672C09">
        <w:rPr>
          <w:rFonts w:ascii="Times New Roman" w:hAnsi="Times New Roman" w:cs="Times New Roman"/>
          <w:sz w:val="28"/>
          <w:szCs w:val="28"/>
        </w:rPr>
        <w:instrText xml:space="preserve"> HYPERLINK "http://вега32.рф/sveden/dokument/" </w:instrText>
      </w:r>
      <w:r w:rsidR="00672C09">
        <w:rPr>
          <w:rFonts w:ascii="Times New Roman" w:hAnsi="Times New Roman" w:cs="Times New Roman"/>
          <w:sz w:val="28"/>
          <w:szCs w:val="28"/>
        </w:rPr>
      </w:r>
      <w:r w:rsidR="00672C09">
        <w:rPr>
          <w:rFonts w:ascii="Times New Roman" w:hAnsi="Times New Roman" w:cs="Times New Roman"/>
          <w:sz w:val="28"/>
          <w:szCs w:val="28"/>
        </w:rPr>
        <w:fldChar w:fldCharType="separate"/>
      </w:r>
      <w:r w:rsidRPr="00672C09">
        <w:rPr>
          <w:rStyle w:val="a4"/>
          <w:rFonts w:ascii="Times New Roman" w:hAnsi="Times New Roman" w:cs="Times New Roman"/>
          <w:sz w:val="28"/>
          <w:szCs w:val="28"/>
        </w:rPr>
        <w:t>http://вега32.рф/sveden/dokument/</w:t>
      </w:r>
    </w:p>
    <w:p w:rsidR="00A324C3" w:rsidRPr="00A324C3" w:rsidRDefault="00672C09" w:rsidP="00A324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отзывы, оценки и предложения направлять по адресу: 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242600, Брянская область, г. Дятьково, ул. Ленина, д. 176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1BA" w:rsidRPr="00A324C3" w:rsidRDefault="006F01BA" w:rsidP="00A32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1BA" w:rsidRPr="00A324C3" w:rsidRDefault="006F01BA" w:rsidP="00A324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F01BA" w:rsidRPr="00A324C3" w:rsidRDefault="006F01BA" w:rsidP="00A324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Вышеизложенный публичный доклад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директора 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«ВЕГА» Дятьковского района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о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стабильности развития учреждения. В цел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деятельность педагогического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 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«ВЕГА» Дятьковского района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современны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требованиям и государственной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 в области образования и воспитания подрастающего поколения.</w:t>
      </w:r>
    </w:p>
    <w:p w:rsidR="006F01BA" w:rsidRPr="00A324C3" w:rsidRDefault="006F01BA" w:rsidP="00672C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учреждения в современных условиях отражает основные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нового смысла образован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при этом учитывая традиции,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сложившиеся в учебном заведении. Она состоит в равенстве и досту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пности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образовательных услуг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разных и равных участников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процесса, а также в педагогической поддержке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в социальном самоопред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елении, их адаптации к реальным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условиям на основе теоретической и практической подготовки.</w:t>
      </w:r>
    </w:p>
    <w:p w:rsidR="006F01BA" w:rsidRPr="00A324C3" w:rsidRDefault="006F01BA" w:rsidP="00A324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Созданная в 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«ВЕГА» Дятьковского района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единая система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обучения, развития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высокий уровень профессиональ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мастерства педагогического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коллектива, благоприятный псих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ологический 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 способствуют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высок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результатов образовательного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:rsidR="006F01BA" w:rsidRPr="00A324C3" w:rsidRDefault="006F01BA" w:rsidP="00672C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«ВЕГА» Дятьковского района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останавливается на достигнутом уровне 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развития: разрабатываются новые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и культурно-массовые </w:t>
      </w:r>
      <w:r w:rsidR="0067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детей и взрослых, </w:t>
      </w:r>
      <w:bookmarkStart w:id="0" w:name="_GoBack"/>
      <w:bookmarkEnd w:id="0"/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новые программы</w:t>
      </w:r>
      <w:r w:rsidR="00A324C3"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реагирует на все </w:t>
      </w:r>
      <w:r w:rsidRPr="00A3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запросы общества.</w:t>
      </w:r>
    </w:p>
    <w:sectPr w:rsidR="006F01BA" w:rsidRPr="00A324C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5A" w:rsidRDefault="002C2E5A">
      <w:pPr>
        <w:spacing w:after="0" w:line="240" w:lineRule="auto"/>
      </w:pPr>
      <w:r>
        <w:separator/>
      </w:r>
    </w:p>
  </w:endnote>
  <w:endnote w:type="continuationSeparator" w:id="0">
    <w:p w:rsidR="002C2E5A" w:rsidRDefault="002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68B" w:rsidRDefault="004C36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35pt;margin-top:780.15pt;width:4.55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368B" w:rsidRDefault="004C368B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72C09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5A" w:rsidRDefault="002C2E5A">
      <w:pPr>
        <w:spacing w:after="0" w:line="240" w:lineRule="auto"/>
      </w:pPr>
      <w:r>
        <w:separator/>
      </w:r>
    </w:p>
  </w:footnote>
  <w:footnote w:type="continuationSeparator" w:id="0">
    <w:p w:rsidR="002C2E5A" w:rsidRDefault="002C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65FC"/>
    <w:multiLevelType w:val="multilevel"/>
    <w:tmpl w:val="8AA69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266ED"/>
    <w:multiLevelType w:val="hybridMultilevel"/>
    <w:tmpl w:val="2D9E4FFA"/>
    <w:lvl w:ilvl="0" w:tplc="0E30A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870700"/>
    <w:multiLevelType w:val="multilevel"/>
    <w:tmpl w:val="6C9C3C88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F0769"/>
    <w:multiLevelType w:val="hybridMultilevel"/>
    <w:tmpl w:val="0786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428F0"/>
    <w:multiLevelType w:val="hybridMultilevel"/>
    <w:tmpl w:val="D394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A23CD"/>
    <w:multiLevelType w:val="hybridMultilevel"/>
    <w:tmpl w:val="6534F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73FA0"/>
    <w:multiLevelType w:val="hybridMultilevel"/>
    <w:tmpl w:val="09F4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64957"/>
    <w:multiLevelType w:val="hybridMultilevel"/>
    <w:tmpl w:val="FC922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5C70A6"/>
    <w:multiLevelType w:val="hybridMultilevel"/>
    <w:tmpl w:val="544A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530D1"/>
    <w:multiLevelType w:val="hybridMultilevel"/>
    <w:tmpl w:val="D24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F68F2"/>
    <w:multiLevelType w:val="hybridMultilevel"/>
    <w:tmpl w:val="1284BEB2"/>
    <w:lvl w:ilvl="0" w:tplc="27240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51125"/>
    <w:multiLevelType w:val="hybridMultilevel"/>
    <w:tmpl w:val="84205282"/>
    <w:lvl w:ilvl="0" w:tplc="EB62D5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F42D1"/>
    <w:multiLevelType w:val="hybridMultilevel"/>
    <w:tmpl w:val="581E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47257"/>
    <w:multiLevelType w:val="hybridMultilevel"/>
    <w:tmpl w:val="E4C8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E26E4"/>
    <w:multiLevelType w:val="multilevel"/>
    <w:tmpl w:val="8674AD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1701FE"/>
    <w:multiLevelType w:val="hybridMultilevel"/>
    <w:tmpl w:val="EA72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10C27"/>
    <w:multiLevelType w:val="hybridMultilevel"/>
    <w:tmpl w:val="AF0E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54491"/>
    <w:multiLevelType w:val="hybridMultilevel"/>
    <w:tmpl w:val="294A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61DB4"/>
    <w:multiLevelType w:val="hybridMultilevel"/>
    <w:tmpl w:val="581E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86A9F"/>
    <w:multiLevelType w:val="hybridMultilevel"/>
    <w:tmpl w:val="DF0A0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B74A98"/>
    <w:multiLevelType w:val="hybridMultilevel"/>
    <w:tmpl w:val="72F0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E5165"/>
    <w:multiLevelType w:val="hybridMultilevel"/>
    <w:tmpl w:val="2D44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64299"/>
    <w:multiLevelType w:val="hybridMultilevel"/>
    <w:tmpl w:val="A554F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9046DD"/>
    <w:multiLevelType w:val="hybridMultilevel"/>
    <w:tmpl w:val="A49C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B4364"/>
    <w:multiLevelType w:val="hybridMultilevel"/>
    <w:tmpl w:val="AC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2"/>
  </w:num>
  <w:num w:numId="6">
    <w:abstractNumId w:val="20"/>
  </w:num>
  <w:num w:numId="7">
    <w:abstractNumId w:val="22"/>
  </w:num>
  <w:num w:numId="8">
    <w:abstractNumId w:val="7"/>
  </w:num>
  <w:num w:numId="9">
    <w:abstractNumId w:val="4"/>
  </w:num>
  <w:num w:numId="10">
    <w:abstractNumId w:val="16"/>
  </w:num>
  <w:num w:numId="11">
    <w:abstractNumId w:val="23"/>
  </w:num>
  <w:num w:numId="12">
    <w:abstractNumId w:val="19"/>
  </w:num>
  <w:num w:numId="13">
    <w:abstractNumId w:val="10"/>
  </w:num>
  <w:num w:numId="14">
    <w:abstractNumId w:val="8"/>
  </w:num>
  <w:num w:numId="15">
    <w:abstractNumId w:val="24"/>
  </w:num>
  <w:num w:numId="16">
    <w:abstractNumId w:val="21"/>
  </w:num>
  <w:num w:numId="17">
    <w:abstractNumId w:val="6"/>
  </w:num>
  <w:num w:numId="18">
    <w:abstractNumId w:val="13"/>
  </w:num>
  <w:num w:numId="19">
    <w:abstractNumId w:val="17"/>
  </w:num>
  <w:num w:numId="20">
    <w:abstractNumId w:val="15"/>
  </w:num>
  <w:num w:numId="21">
    <w:abstractNumId w:val="12"/>
  </w:num>
  <w:num w:numId="22">
    <w:abstractNumId w:val="5"/>
  </w:num>
  <w:num w:numId="23">
    <w:abstractNumId w:val="18"/>
  </w:num>
  <w:num w:numId="24">
    <w:abstractNumId w:val="3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AC"/>
    <w:rsid w:val="000314C2"/>
    <w:rsid w:val="000E73E5"/>
    <w:rsid w:val="000F4722"/>
    <w:rsid w:val="001302AC"/>
    <w:rsid w:val="001917A1"/>
    <w:rsid w:val="001A1840"/>
    <w:rsid w:val="001D3E7C"/>
    <w:rsid w:val="002300BE"/>
    <w:rsid w:val="00253537"/>
    <w:rsid w:val="002B4438"/>
    <w:rsid w:val="002C2E5A"/>
    <w:rsid w:val="00407BD7"/>
    <w:rsid w:val="00422CDF"/>
    <w:rsid w:val="004760F4"/>
    <w:rsid w:val="004C368B"/>
    <w:rsid w:val="005B6BAA"/>
    <w:rsid w:val="005D74F6"/>
    <w:rsid w:val="00672C09"/>
    <w:rsid w:val="006E6361"/>
    <w:rsid w:val="006F01BA"/>
    <w:rsid w:val="007C0DBF"/>
    <w:rsid w:val="0082201E"/>
    <w:rsid w:val="00926DEE"/>
    <w:rsid w:val="00954EBF"/>
    <w:rsid w:val="009708E5"/>
    <w:rsid w:val="009972C2"/>
    <w:rsid w:val="009B6407"/>
    <w:rsid w:val="00A324C3"/>
    <w:rsid w:val="00B375D1"/>
    <w:rsid w:val="00B75D59"/>
    <w:rsid w:val="00B97907"/>
    <w:rsid w:val="00BC52A7"/>
    <w:rsid w:val="00C0571A"/>
    <w:rsid w:val="00CA0EEF"/>
    <w:rsid w:val="00CB0DD6"/>
    <w:rsid w:val="00CD34FC"/>
    <w:rsid w:val="00CE69B2"/>
    <w:rsid w:val="00D476BA"/>
    <w:rsid w:val="00DC2A4B"/>
    <w:rsid w:val="00DD20B5"/>
    <w:rsid w:val="00DD3D9B"/>
    <w:rsid w:val="00E91BEF"/>
    <w:rsid w:val="00EF787F"/>
    <w:rsid w:val="00F86F1F"/>
    <w:rsid w:val="00F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9B7685-0271-46A1-B641-168B168F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2A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79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790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E9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76BA"/>
  </w:style>
  <w:style w:type="numbering" w:customStyle="1" w:styleId="11">
    <w:name w:val="Нет списка11"/>
    <w:next w:val="a2"/>
    <w:uiPriority w:val="99"/>
    <w:semiHidden/>
    <w:unhideWhenUsed/>
    <w:rsid w:val="00D476BA"/>
  </w:style>
  <w:style w:type="table" w:customStyle="1" w:styleId="10">
    <w:name w:val="Сетка таблицы1"/>
    <w:basedOn w:val="a1"/>
    <w:next w:val="a6"/>
    <w:rsid w:val="00D47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476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76B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6BA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D476BA"/>
  </w:style>
  <w:style w:type="table" w:customStyle="1" w:styleId="110">
    <w:name w:val="Сетка таблицы11"/>
    <w:basedOn w:val="a1"/>
    <w:next w:val="a6"/>
    <w:uiPriority w:val="59"/>
    <w:rsid w:val="00D476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vorchestvo3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4;&#1077;&#1075;&#1072;32.&#1088;&#1092;/sveden/dokument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1"/>
      <c:hPercent val="23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296296296296294E-2"/>
          <c:y val="4.9450549450549448E-2"/>
          <c:w val="0.76736111111111116"/>
          <c:h val="0.76373626373626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Техническая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2019 год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326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Естественнонаучная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2019 год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Туристско-краеведческая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2019 год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Социально-педагогическая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2019 год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345</c:v>
                </c:pt>
              </c:numCache>
            </c:numRef>
          </c:val>
          <c:shape val="cylinder"/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Художественная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2019 год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841</c:v>
                </c:pt>
              </c:numCache>
            </c:numRef>
          </c:val>
          <c:shape val="cylinder"/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Физкультурно-спортивная</c:v>
                </c:pt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2019 год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671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45485232"/>
        <c:axId val="445487976"/>
        <c:axId val="0"/>
      </c:bar3DChart>
      <c:catAx>
        <c:axId val="44548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5487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54879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5485232"/>
        <c:crosses val="autoZero"/>
        <c:crossBetween val="between"/>
        <c:minorUnit val="40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9629629629629628"/>
          <c:y val="3.8461538461538464E-2"/>
          <c:w val="0.19907407407407407"/>
          <c:h val="0.9670329670329670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945504087193457E-2"/>
          <c:y val="0.10126582278481013"/>
          <c:w val="0.4659400544959128"/>
          <c:h val="0.7215189873417721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1 категория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первая </c:v>
                </c:pt>
                <c:pt idx="1">
                  <c:v>высшая 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первая </c:v>
                </c:pt>
                <c:pt idx="1">
                  <c:v>высшая 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первая </c:v>
                </c:pt>
                <c:pt idx="1">
                  <c:v>высшая 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12261580381471"/>
          <c:y val="3.7974683544303799E-2"/>
          <c:w val="0.33787465940054495"/>
          <c:h val="0.82700421940928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E635-E112-4743-AE5F-24DC3CFF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18</Pages>
  <Words>5338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2020-04-09T13:23:00Z</dcterms:created>
  <dcterms:modified xsi:type="dcterms:W3CDTF">2020-04-14T15:20:00Z</dcterms:modified>
</cp:coreProperties>
</file>